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DC" w:rsidRDefault="00A56ADC" w:rsidP="00A56ADC">
      <w:pPr>
        <w:pStyle w:val="Header"/>
      </w:pPr>
      <w:r>
        <w:rPr>
          <w:noProof/>
        </w:rPr>
        <mc:AlternateContent>
          <mc:Choice Requires="wpg">
            <w:drawing>
              <wp:anchor distT="0" distB="0" distL="114300" distR="114300" simplePos="0" relativeHeight="251660288" behindDoc="0" locked="0" layoutInCell="0" allowOverlap="1" wp14:anchorId="76BD9263" wp14:editId="61A5D2D4">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56ADC" w:rsidRDefault="00A56ADC" w:rsidP="00A56ADC">
                              <w:pPr>
                                <w:pStyle w:val="Title"/>
                                <w:rPr>
                                  <w:szCs w:val="28"/>
                                </w:rPr>
                              </w:pPr>
                              <w:r>
                                <w:rPr>
                                  <w:szCs w:val="28"/>
                                </w:rPr>
                                <w:t>Case Study</w:t>
                              </w:r>
                            </w:p>
                            <w:p w:rsidR="00A56ADC" w:rsidRDefault="00BD74F5" w:rsidP="00A56ADC">
                              <w:pPr>
                                <w:pStyle w:val="Title"/>
                                <w:rPr>
                                  <w:szCs w:val="28"/>
                                </w:rPr>
                              </w:pPr>
                              <w:r w:rsidRPr="00BD74F5">
                                <w:rPr>
                                  <w:sz w:val="32"/>
                                </w:rPr>
                                <w:t>Casting Doubt over Future of the Paralympics</w:t>
                              </w:r>
                              <w:r>
                                <w:rPr>
                                  <w:szCs w:val="28"/>
                                </w:rPr>
                                <w:t xml:space="preserve">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56ADC" w:rsidRDefault="00A56ADC" w:rsidP="00A56ADC">
                              <w:pPr>
                                <w:rPr>
                                  <w:szCs w:val="36"/>
                                </w:rPr>
                              </w:pPr>
                              <w:r>
                                <w:rPr>
                                  <w:szCs w:val="36"/>
                                </w:rPr>
                                <w:t xml:space="preserve">  </w:t>
                              </w:r>
                              <w:r>
                                <w:rPr>
                                  <w:noProof/>
                                  <w:sz w:val="20"/>
                                  <w:szCs w:val="20"/>
                                  <w:lang w:eastAsia="en-GB"/>
                                </w:rPr>
                                <w:drawing>
                                  <wp:inline distT="0" distB="0" distL="0" distR="0" wp14:anchorId="229F709A" wp14:editId="59AF95C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6028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A56ADC" w:rsidRDefault="00A56ADC" w:rsidP="00A56ADC">
                        <w:pPr>
                          <w:pStyle w:val="Title"/>
                          <w:rPr>
                            <w:szCs w:val="28"/>
                          </w:rPr>
                        </w:pPr>
                        <w:r>
                          <w:rPr>
                            <w:szCs w:val="28"/>
                          </w:rPr>
                          <w:t>Case Study</w:t>
                        </w:r>
                      </w:p>
                      <w:p w:rsidR="00A56ADC" w:rsidRDefault="00BD74F5" w:rsidP="00A56ADC">
                        <w:pPr>
                          <w:pStyle w:val="Title"/>
                          <w:rPr>
                            <w:szCs w:val="28"/>
                          </w:rPr>
                        </w:pPr>
                        <w:r w:rsidRPr="00BD74F5">
                          <w:rPr>
                            <w:sz w:val="32"/>
                          </w:rPr>
                          <w:t>Casting Doubt over Future of the Paralympics</w:t>
                        </w:r>
                        <w:r>
                          <w:rPr>
                            <w:szCs w:val="28"/>
                          </w:rPr>
                          <w:t xml:space="preserve">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A56ADC" w:rsidRDefault="00A56ADC" w:rsidP="00A56ADC">
                        <w:pPr>
                          <w:rPr>
                            <w:szCs w:val="36"/>
                          </w:rPr>
                        </w:pPr>
                        <w:r>
                          <w:rPr>
                            <w:szCs w:val="36"/>
                          </w:rPr>
                          <w:t xml:space="preserve">  </w:t>
                        </w:r>
                        <w:r>
                          <w:rPr>
                            <w:noProof/>
                            <w:sz w:val="20"/>
                            <w:szCs w:val="20"/>
                            <w:lang w:eastAsia="en-GB"/>
                          </w:rPr>
                          <w:drawing>
                            <wp:inline distT="0" distB="0" distL="0" distR="0" wp14:anchorId="229F709A" wp14:editId="59AF95C4">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BC778E" w:rsidRDefault="00BC778E">
      <w:pPr>
        <w:sectPr w:rsidR="00BC778E" w:rsidSect="001E28A5">
          <w:pgSz w:w="11906" w:h="16838"/>
          <w:pgMar w:top="1440" w:right="1440" w:bottom="1440" w:left="1440" w:header="708" w:footer="708" w:gutter="0"/>
          <w:cols w:space="708"/>
          <w:docGrid w:linePitch="360"/>
        </w:sectPr>
      </w:pPr>
    </w:p>
    <w:p w:rsidR="00BC778E" w:rsidRDefault="00BC778E" w:rsidP="00660C05">
      <w:pPr>
        <w:spacing w:after="0" w:line="360" w:lineRule="auto"/>
        <w:jc w:val="both"/>
        <w:outlineLvl w:val="1"/>
        <w:rPr>
          <w:rFonts w:cs="Calibri"/>
          <w:bCs/>
          <w:sz w:val="20"/>
          <w:szCs w:val="20"/>
          <w:lang w:eastAsia="en-GB"/>
        </w:rPr>
      </w:pPr>
      <w:r>
        <w:rPr>
          <w:rFonts w:cs="Calibri"/>
          <w:bCs/>
          <w:sz w:val="20"/>
          <w:szCs w:val="20"/>
          <w:lang w:eastAsia="en-GB"/>
        </w:rPr>
        <w:lastRenderedPageBreak/>
        <w:t xml:space="preserve">The commercialisation of the Olympic Games has remained a primary topic of conversation since the great financial success </w:t>
      </w:r>
      <w:proofErr w:type="spellStart"/>
      <w:proofErr w:type="gramStart"/>
      <w:r>
        <w:rPr>
          <w:rFonts w:cs="Calibri"/>
          <w:bCs/>
          <w:sz w:val="20"/>
          <w:szCs w:val="20"/>
          <w:lang w:eastAsia="en-GB"/>
        </w:rPr>
        <w:t>fo</w:t>
      </w:r>
      <w:proofErr w:type="spellEnd"/>
      <w:proofErr w:type="gramEnd"/>
      <w:r>
        <w:rPr>
          <w:rFonts w:cs="Calibri"/>
          <w:bCs/>
          <w:sz w:val="20"/>
          <w:szCs w:val="20"/>
          <w:lang w:eastAsia="en-GB"/>
        </w:rPr>
        <w:t xml:space="preserve"> the LA Games in 1984. At the time, the Games were a great success in terms of securing the future of the Movement, due to the financial restructuring of the way in which the Games were financed. The restructuring and commercialisation of the event followed the significant economic difficulties of the </w:t>
      </w:r>
      <w:smartTag w:uri="urn:schemas-microsoft-com:office:smarttags" w:element="City">
        <w:r>
          <w:rPr>
            <w:rFonts w:cs="Calibri"/>
            <w:bCs/>
            <w:sz w:val="20"/>
            <w:szCs w:val="20"/>
            <w:lang w:eastAsia="en-GB"/>
          </w:rPr>
          <w:t>Montreal</w:t>
        </w:r>
      </w:smartTag>
      <w:r>
        <w:rPr>
          <w:rFonts w:cs="Calibri"/>
          <w:bCs/>
          <w:sz w:val="20"/>
          <w:szCs w:val="20"/>
          <w:lang w:eastAsia="en-GB"/>
        </w:rPr>
        <w:t xml:space="preserve"> 1986 Games that saw </w:t>
      </w:r>
      <w:smartTag w:uri="urn:schemas-microsoft-com:office:smarttags" w:element="place">
        <w:smartTag w:uri="urn:schemas-microsoft-com:office:smarttags" w:element="City">
          <w:r>
            <w:rPr>
              <w:rFonts w:cs="Calibri"/>
              <w:bCs/>
              <w:sz w:val="20"/>
              <w:szCs w:val="20"/>
              <w:lang w:eastAsia="en-GB"/>
            </w:rPr>
            <w:t>Montreal</w:t>
          </w:r>
        </w:smartTag>
      </w:smartTag>
      <w:r>
        <w:rPr>
          <w:rFonts w:cs="Calibri"/>
          <w:bCs/>
          <w:sz w:val="20"/>
          <w:szCs w:val="20"/>
          <w:lang w:eastAsia="en-GB"/>
        </w:rPr>
        <w:t xml:space="preserve"> residents pick up a massive bill that was not paid off until the 2000’s. </w:t>
      </w:r>
    </w:p>
    <w:p w:rsidR="00BC778E" w:rsidRDefault="00BC778E" w:rsidP="00660C05">
      <w:pPr>
        <w:spacing w:after="0" w:line="360" w:lineRule="auto"/>
        <w:jc w:val="both"/>
        <w:outlineLvl w:val="1"/>
        <w:rPr>
          <w:rFonts w:cs="Calibri"/>
          <w:bCs/>
          <w:sz w:val="20"/>
          <w:szCs w:val="20"/>
          <w:lang w:eastAsia="en-GB"/>
        </w:rPr>
      </w:pPr>
    </w:p>
    <w:p w:rsidR="00BC778E" w:rsidRDefault="00BC778E" w:rsidP="00660C05">
      <w:pPr>
        <w:spacing w:after="0" w:line="360" w:lineRule="auto"/>
        <w:jc w:val="both"/>
        <w:outlineLvl w:val="1"/>
        <w:rPr>
          <w:rFonts w:cs="Calibri"/>
          <w:bCs/>
          <w:sz w:val="20"/>
          <w:szCs w:val="20"/>
          <w:lang w:eastAsia="en-GB"/>
        </w:rPr>
      </w:pPr>
      <w:r>
        <w:rPr>
          <w:rFonts w:cs="Calibri"/>
          <w:bCs/>
          <w:sz w:val="20"/>
          <w:szCs w:val="20"/>
          <w:lang w:eastAsia="en-GB"/>
        </w:rPr>
        <w:t>A great debate still exists regarding the commercialization of the Olympic Games. Some argue that such an efficient commercial model is crucially important for safeguarding the future success of the Olympic Movement.   Others are critical of the approach, as they feel that the need to generate profits has far outweighed the central importance of the intrinsic value of amateur sport.</w:t>
      </w:r>
    </w:p>
    <w:p w:rsidR="00BC778E" w:rsidRPr="00AC3607" w:rsidRDefault="00BC778E" w:rsidP="00660C05">
      <w:pPr>
        <w:spacing w:after="0" w:line="360" w:lineRule="auto"/>
        <w:jc w:val="both"/>
        <w:outlineLvl w:val="1"/>
        <w:rPr>
          <w:rFonts w:cs="Calibri"/>
          <w:bCs/>
          <w:color w:val="002060"/>
          <w:sz w:val="20"/>
          <w:szCs w:val="20"/>
          <w:lang w:eastAsia="en-GB"/>
        </w:rPr>
      </w:pPr>
    </w:p>
    <w:p w:rsidR="00BC778E" w:rsidRPr="00AC3607" w:rsidRDefault="00BC778E" w:rsidP="00660C05">
      <w:pPr>
        <w:spacing w:after="0" w:line="360" w:lineRule="auto"/>
        <w:jc w:val="both"/>
        <w:outlineLvl w:val="1"/>
        <w:rPr>
          <w:rFonts w:cs="Calibri"/>
          <w:b/>
          <w:bCs/>
          <w:color w:val="002060"/>
          <w:sz w:val="20"/>
          <w:szCs w:val="20"/>
          <w:lang w:eastAsia="en-GB"/>
        </w:rPr>
      </w:pPr>
      <w:r w:rsidRPr="00AC3607">
        <w:rPr>
          <w:rFonts w:cs="Calibri"/>
          <w:b/>
          <w:bCs/>
          <w:color w:val="002060"/>
          <w:sz w:val="20"/>
          <w:szCs w:val="20"/>
          <w:lang w:eastAsia="en-GB"/>
        </w:rPr>
        <w:t>THE PARALYMPIC GAMES 2018</w:t>
      </w:r>
    </w:p>
    <w:p w:rsidR="00BC778E" w:rsidRDefault="00BC778E" w:rsidP="00660C05">
      <w:pPr>
        <w:spacing w:after="0" w:line="360" w:lineRule="auto"/>
        <w:jc w:val="both"/>
        <w:outlineLvl w:val="1"/>
        <w:rPr>
          <w:rFonts w:cs="Calibri"/>
          <w:bCs/>
          <w:sz w:val="20"/>
          <w:szCs w:val="20"/>
          <w:lang w:eastAsia="en-GB"/>
        </w:rPr>
      </w:pPr>
    </w:p>
    <w:p w:rsidR="00BC778E" w:rsidRDefault="00BC778E" w:rsidP="00660C05">
      <w:pPr>
        <w:spacing w:after="0" w:line="360" w:lineRule="auto"/>
        <w:jc w:val="both"/>
        <w:outlineLvl w:val="1"/>
        <w:rPr>
          <w:rFonts w:cs="Calibri"/>
          <w:bCs/>
          <w:sz w:val="20"/>
          <w:szCs w:val="20"/>
          <w:lang w:eastAsia="en-GB"/>
        </w:rPr>
      </w:pPr>
      <w:r>
        <w:rPr>
          <w:rFonts w:cs="Calibri"/>
          <w:bCs/>
          <w:sz w:val="20"/>
          <w:szCs w:val="20"/>
          <w:lang w:eastAsia="en-GB"/>
        </w:rPr>
        <w:t>The most significant source of funding for the IOC (and, indeed, for many sports) is the sale of media rights. Negotiations of these rights form a pivotal part of generation of revenue for successive Games.</w:t>
      </w:r>
    </w:p>
    <w:p w:rsidR="00BC778E" w:rsidRDefault="00BC778E" w:rsidP="00660C05">
      <w:pPr>
        <w:spacing w:after="0" w:line="360" w:lineRule="auto"/>
        <w:jc w:val="both"/>
        <w:outlineLvl w:val="1"/>
        <w:rPr>
          <w:rFonts w:cs="Calibri"/>
          <w:bCs/>
          <w:sz w:val="20"/>
          <w:szCs w:val="20"/>
          <w:lang w:eastAsia="en-GB"/>
        </w:rPr>
      </w:pPr>
      <w:r>
        <w:rPr>
          <w:rFonts w:cs="Calibri"/>
          <w:bCs/>
          <w:sz w:val="20"/>
          <w:szCs w:val="20"/>
          <w:lang w:eastAsia="en-GB"/>
        </w:rPr>
        <w:t xml:space="preserve">However, arguments over media rights have threatened to overshadow, and even jeopardise forthcoming games – most specifically, the 2016 Paralympic Games. Negotiations </w:t>
      </w:r>
      <w:r w:rsidRPr="00660C05">
        <w:rPr>
          <w:rFonts w:cs="Calibri"/>
          <w:bCs/>
          <w:sz w:val="20"/>
          <w:szCs w:val="20"/>
          <w:lang w:eastAsia="en-GB"/>
        </w:rPr>
        <w:t xml:space="preserve">between the International Olympic Committee and the International Paralympic Committee </w:t>
      </w:r>
      <w:r>
        <w:rPr>
          <w:rFonts w:cs="Calibri"/>
          <w:bCs/>
          <w:sz w:val="20"/>
          <w:szCs w:val="20"/>
          <w:lang w:eastAsia="en-GB"/>
        </w:rPr>
        <w:t xml:space="preserve">have covered many months, </w:t>
      </w:r>
    </w:p>
    <w:p w:rsidR="00BC778E" w:rsidRDefault="00BC778E" w:rsidP="00660C05">
      <w:pPr>
        <w:spacing w:after="0" w:line="360" w:lineRule="auto"/>
        <w:jc w:val="both"/>
        <w:outlineLvl w:val="1"/>
        <w:rPr>
          <w:rFonts w:cs="Calibri"/>
          <w:bCs/>
          <w:sz w:val="20"/>
          <w:szCs w:val="20"/>
          <w:lang w:eastAsia="en-GB"/>
        </w:rPr>
      </w:pPr>
    </w:p>
    <w:p w:rsidR="00BC778E" w:rsidRDefault="00BC778E" w:rsidP="00ED2E34">
      <w:pPr>
        <w:spacing w:after="0" w:line="360" w:lineRule="auto"/>
        <w:jc w:val="both"/>
        <w:outlineLvl w:val="1"/>
        <w:rPr>
          <w:rFonts w:cs="Calibri"/>
          <w:sz w:val="20"/>
          <w:szCs w:val="20"/>
        </w:rPr>
      </w:pPr>
      <w:r>
        <w:rPr>
          <w:rFonts w:cs="Calibri"/>
          <w:bCs/>
          <w:sz w:val="20"/>
          <w:szCs w:val="20"/>
          <w:lang w:eastAsia="en-GB"/>
        </w:rPr>
        <w:t xml:space="preserve">and disagreements centre around control of media rights and marketing. Recently, </w:t>
      </w:r>
      <w:r>
        <w:rPr>
          <w:rFonts w:cs="Calibri"/>
          <w:sz w:val="20"/>
          <w:szCs w:val="20"/>
          <w:lang w:eastAsia="en-GB"/>
        </w:rPr>
        <w:t xml:space="preserve">the </w:t>
      </w:r>
      <w:r w:rsidRPr="00AD76AF">
        <w:rPr>
          <w:rFonts w:cs="Calibri"/>
          <w:sz w:val="20"/>
          <w:szCs w:val="20"/>
        </w:rPr>
        <w:t>I</w:t>
      </w:r>
      <w:r>
        <w:rPr>
          <w:rFonts w:cs="Calibri"/>
          <w:sz w:val="20"/>
          <w:szCs w:val="20"/>
        </w:rPr>
        <w:t xml:space="preserve">nternational </w:t>
      </w:r>
      <w:r w:rsidRPr="00AD76AF">
        <w:rPr>
          <w:rFonts w:cs="Calibri"/>
          <w:sz w:val="20"/>
          <w:szCs w:val="20"/>
        </w:rPr>
        <w:t>O</w:t>
      </w:r>
      <w:r>
        <w:rPr>
          <w:rFonts w:cs="Calibri"/>
          <w:sz w:val="20"/>
          <w:szCs w:val="20"/>
        </w:rPr>
        <w:t xml:space="preserve">lympic </w:t>
      </w:r>
      <w:r w:rsidRPr="00AD76AF">
        <w:rPr>
          <w:rFonts w:cs="Calibri"/>
          <w:sz w:val="20"/>
          <w:szCs w:val="20"/>
        </w:rPr>
        <w:t>C</w:t>
      </w:r>
      <w:r>
        <w:rPr>
          <w:rFonts w:cs="Calibri"/>
          <w:sz w:val="20"/>
          <w:szCs w:val="20"/>
        </w:rPr>
        <w:t>ommittee</w:t>
      </w:r>
      <w:r w:rsidRPr="00AD76AF">
        <w:rPr>
          <w:rFonts w:cs="Calibri"/>
          <w:sz w:val="20"/>
          <w:szCs w:val="20"/>
        </w:rPr>
        <w:t xml:space="preserve"> withdrew the </w:t>
      </w:r>
      <w:r>
        <w:rPr>
          <w:rFonts w:cs="Calibri"/>
          <w:sz w:val="20"/>
          <w:szCs w:val="20"/>
        </w:rPr>
        <w:t xml:space="preserve">contract for signing for the hosting of the </w:t>
      </w:r>
      <w:r w:rsidRPr="00AD76AF">
        <w:rPr>
          <w:rFonts w:cs="Calibri"/>
          <w:sz w:val="20"/>
          <w:szCs w:val="20"/>
        </w:rPr>
        <w:t xml:space="preserve">2018 Winter Paralympic Games </w:t>
      </w:r>
      <w:r w:rsidR="00A87E6F">
        <w:rPr>
          <w:rFonts w:cs="Calibri"/>
          <w:sz w:val="20"/>
          <w:szCs w:val="20"/>
        </w:rPr>
        <w:t>f</w:t>
      </w:r>
      <w:r>
        <w:rPr>
          <w:rFonts w:cs="Calibri"/>
          <w:sz w:val="20"/>
          <w:szCs w:val="20"/>
        </w:rPr>
        <w:t xml:space="preserve">rom </w:t>
      </w:r>
      <w:proofErr w:type="spellStart"/>
      <w:r>
        <w:rPr>
          <w:rFonts w:cs="Calibri"/>
          <w:sz w:val="20"/>
          <w:szCs w:val="20"/>
        </w:rPr>
        <w:t>Pyeongchang</w:t>
      </w:r>
      <w:proofErr w:type="spellEnd"/>
      <w:r>
        <w:rPr>
          <w:rFonts w:cs="Calibri"/>
          <w:sz w:val="20"/>
          <w:szCs w:val="20"/>
        </w:rPr>
        <w:t xml:space="preserve">. </w:t>
      </w:r>
      <w:proofErr w:type="spellStart"/>
      <w:r>
        <w:rPr>
          <w:rFonts w:cs="Calibri"/>
          <w:sz w:val="20"/>
          <w:szCs w:val="20"/>
        </w:rPr>
        <w:t>Pyeongchang</w:t>
      </w:r>
      <w:proofErr w:type="spellEnd"/>
      <w:r>
        <w:rPr>
          <w:rFonts w:cs="Calibri"/>
          <w:sz w:val="20"/>
          <w:szCs w:val="20"/>
        </w:rPr>
        <w:t xml:space="preserve"> has won the rights to stage the Winter Olympics. Whilst it is de </w:t>
      </w:r>
      <w:proofErr w:type="spellStart"/>
      <w:r>
        <w:rPr>
          <w:rFonts w:cs="Calibri"/>
          <w:sz w:val="20"/>
          <w:szCs w:val="20"/>
        </w:rPr>
        <w:t>rigeur</w:t>
      </w:r>
      <w:proofErr w:type="spellEnd"/>
      <w:r>
        <w:rPr>
          <w:rFonts w:cs="Calibri"/>
          <w:sz w:val="20"/>
          <w:szCs w:val="20"/>
        </w:rPr>
        <w:t xml:space="preserve"> for host cities to sign contracts for hosting the Olympic and Paralympic Games immediately after the announcement of their successful bid, this has not been the case for </w:t>
      </w:r>
      <w:proofErr w:type="spellStart"/>
      <w:r>
        <w:rPr>
          <w:rFonts w:cs="Calibri"/>
          <w:sz w:val="20"/>
          <w:szCs w:val="20"/>
        </w:rPr>
        <w:t>Pyeongchang</w:t>
      </w:r>
      <w:proofErr w:type="spellEnd"/>
      <w:r>
        <w:rPr>
          <w:rFonts w:cs="Calibri"/>
          <w:sz w:val="20"/>
          <w:szCs w:val="20"/>
        </w:rPr>
        <w:t xml:space="preserve"> – only the Olympic bid contract was signed. This means that, currently, the 2018 Paralympic Games do not have a host city within which the Games can take place. </w:t>
      </w:r>
      <w:r w:rsidRPr="00AD76AF">
        <w:rPr>
          <w:rFonts w:cs="Calibri"/>
          <w:sz w:val="20"/>
          <w:szCs w:val="20"/>
        </w:rPr>
        <w:t xml:space="preserve">South Korean IPC board member </w:t>
      </w:r>
      <w:proofErr w:type="spellStart"/>
      <w:r w:rsidRPr="00AD76AF">
        <w:rPr>
          <w:rFonts w:cs="Calibri"/>
          <w:sz w:val="20"/>
          <w:szCs w:val="20"/>
        </w:rPr>
        <w:t>Hyang-Sook</w:t>
      </w:r>
      <w:proofErr w:type="spellEnd"/>
      <w:r w:rsidRPr="00AD76AF">
        <w:rPr>
          <w:rFonts w:cs="Calibri"/>
          <w:sz w:val="20"/>
          <w:szCs w:val="20"/>
        </w:rPr>
        <w:t xml:space="preserve"> Jang </w:t>
      </w:r>
      <w:r>
        <w:rPr>
          <w:rFonts w:cs="Calibri"/>
          <w:sz w:val="20"/>
          <w:szCs w:val="20"/>
        </w:rPr>
        <w:t>commented that: ‘</w:t>
      </w:r>
      <w:r w:rsidRPr="00AD76AF">
        <w:rPr>
          <w:rFonts w:cs="Calibri"/>
          <w:sz w:val="20"/>
          <w:szCs w:val="20"/>
        </w:rPr>
        <w:t>'</w:t>
      </w:r>
      <w:r w:rsidRPr="00660C05">
        <w:rPr>
          <w:rFonts w:cs="Calibri"/>
          <w:i/>
          <w:sz w:val="20"/>
          <w:szCs w:val="20"/>
        </w:rPr>
        <w:t xml:space="preserve">We might not see a Paralympic Games in </w:t>
      </w:r>
      <w:proofErr w:type="spellStart"/>
      <w:r w:rsidRPr="00660C05">
        <w:rPr>
          <w:rFonts w:cs="Calibri"/>
          <w:i/>
          <w:sz w:val="20"/>
          <w:szCs w:val="20"/>
        </w:rPr>
        <w:t>Pyeongchang</w:t>
      </w:r>
      <w:proofErr w:type="spellEnd"/>
      <w:r w:rsidRPr="00660C05">
        <w:rPr>
          <w:rFonts w:cs="Calibri"/>
          <w:i/>
          <w:sz w:val="20"/>
          <w:szCs w:val="20"/>
        </w:rPr>
        <w:t xml:space="preserve"> in 2018</w:t>
      </w:r>
      <w:r>
        <w:rPr>
          <w:rFonts w:cs="Calibri"/>
          <w:sz w:val="20"/>
          <w:szCs w:val="20"/>
        </w:rPr>
        <w:t>”.</w:t>
      </w:r>
      <w:r w:rsidRPr="00AD76AF">
        <w:rPr>
          <w:rFonts w:cs="Calibri"/>
          <w:sz w:val="20"/>
          <w:szCs w:val="20"/>
        </w:rPr>
        <w:t xml:space="preserve"> </w:t>
      </w:r>
    </w:p>
    <w:p w:rsidR="00BC778E" w:rsidRPr="00AD76AF" w:rsidRDefault="00BC778E" w:rsidP="00832546">
      <w:pPr>
        <w:pStyle w:val="NormalWeb"/>
        <w:spacing w:before="0" w:beforeAutospacing="0" w:after="0" w:afterAutospacing="0" w:line="360" w:lineRule="auto"/>
        <w:jc w:val="both"/>
        <w:rPr>
          <w:rFonts w:ascii="Calibri" w:hAnsi="Calibri" w:cs="Calibri"/>
          <w:sz w:val="20"/>
          <w:szCs w:val="20"/>
        </w:rPr>
      </w:pPr>
    </w:p>
    <w:p w:rsidR="00BC778E" w:rsidRDefault="00BC778E" w:rsidP="00832546">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reason for the withdrawal of the contract for signing is based solely on the </w:t>
      </w:r>
      <w:r w:rsidRPr="00AD76AF">
        <w:rPr>
          <w:rFonts w:ascii="Calibri" w:hAnsi="Calibri" w:cs="Calibri"/>
          <w:sz w:val="20"/>
          <w:szCs w:val="20"/>
        </w:rPr>
        <w:t xml:space="preserve">complex negotiations </w:t>
      </w:r>
      <w:r>
        <w:rPr>
          <w:rFonts w:ascii="Calibri" w:hAnsi="Calibri" w:cs="Calibri"/>
          <w:sz w:val="20"/>
          <w:szCs w:val="20"/>
        </w:rPr>
        <w:t>that had taken place with regard to the</w:t>
      </w:r>
      <w:r w:rsidRPr="00AD76AF">
        <w:rPr>
          <w:rFonts w:ascii="Calibri" w:hAnsi="Calibri" w:cs="Calibri"/>
          <w:sz w:val="20"/>
          <w:szCs w:val="20"/>
        </w:rPr>
        <w:t xml:space="preserve"> marketing, broadcasting and commercial aspects of the Paralympics.</w:t>
      </w:r>
      <w:r>
        <w:rPr>
          <w:rFonts w:ascii="Calibri" w:hAnsi="Calibri" w:cs="Calibri"/>
          <w:sz w:val="20"/>
          <w:szCs w:val="20"/>
        </w:rPr>
        <w:t xml:space="preserve"> The argument is based on the fact that the </w:t>
      </w:r>
      <w:r w:rsidRPr="00403676">
        <w:rPr>
          <w:rFonts w:ascii="Calibri" w:hAnsi="Calibri" w:cs="Calibri"/>
          <w:sz w:val="20"/>
          <w:szCs w:val="20"/>
        </w:rPr>
        <w:t>IOC contributes around £1.26m ($2 million) a year to help fund the Paralympics Movement</w:t>
      </w:r>
      <w:r>
        <w:rPr>
          <w:rFonts w:ascii="Calibri" w:hAnsi="Calibri" w:cs="Calibri"/>
          <w:sz w:val="20"/>
          <w:szCs w:val="20"/>
        </w:rPr>
        <w:t xml:space="preserve">. The IOC has recently </w:t>
      </w:r>
      <w:r w:rsidRPr="00403676">
        <w:rPr>
          <w:rFonts w:ascii="Calibri" w:hAnsi="Calibri" w:cs="Calibri"/>
          <w:sz w:val="20"/>
          <w:szCs w:val="20"/>
        </w:rPr>
        <w:t>offered to increase the annual subsidy by 50</w:t>
      </w:r>
      <w:r>
        <w:rPr>
          <w:rFonts w:ascii="Calibri" w:hAnsi="Calibri" w:cs="Calibri"/>
          <w:sz w:val="20"/>
          <w:szCs w:val="20"/>
        </w:rPr>
        <w:t>%, in return for greater control over</w:t>
      </w:r>
      <w:r w:rsidRPr="00403676">
        <w:rPr>
          <w:rFonts w:ascii="Calibri" w:hAnsi="Calibri" w:cs="Calibri"/>
          <w:sz w:val="20"/>
          <w:szCs w:val="20"/>
        </w:rPr>
        <w:t xml:space="preserve"> the staging of the Paralympic</w:t>
      </w:r>
      <w:r>
        <w:rPr>
          <w:rFonts w:ascii="Calibri" w:hAnsi="Calibri" w:cs="Calibri"/>
          <w:sz w:val="20"/>
          <w:szCs w:val="20"/>
        </w:rPr>
        <w:t xml:space="preserve"> Game</w:t>
      </w:r>
      <w:r w:rsidRPr="00403676">
        <w:rPr>
          <w:rFonts w:ascii="Calibri" w:hAnsi="Calibri" w:cs="Calibri"/>
          <w:sz w:val="20"/>
          <w:szCs w:val="20"/>
        </w:rPr>
        <w:t>s. Th</w:t>
      </w:r>
      <w:r>
        <w:rPr>
          <w:rFonts w:ascii="Calibri" w:hAnsi="Calibri" w:cs="Calibri"/>
          <w:sz w:val="20"/>
          <w:szCs w:val="20"/>
        </w:rPr>
        <w:t xml:space="preserve">is would effectively give the </w:t>
      </w:r>
      <w:r w:rsidRPr="00403676">
        <w:rPr>
          <w:rFonts w:ascii="Calibri" w:hAnsi="Calibri" w:cs="Calibri"/>
          <w:sz w:val="20"/>
          <w:szCs w:val="20"/>
        </w:rPr>
        <w:t>IOC</w:t>
      </w:r>
      <w:r>
        <w:rPr>
          <w:rFonts w:ascii="Calibri" w:hAnsi="Calibri" w:cs="Calibri"/>
          <w:sz w:val="20"/>
          <w:szCs w:val="20"/>
        </w:rPr>
        <w:t xml:space="preserve"> the rights to </w:t>
      </w:r>
      <w:r w:rsidRPr="00403676">
        <w:rPr>
          <w:rFonts w:ascii="Calibri" w:hAnsi="Calibri" w:cs="Calibri"/>
          <w:sz w:val="20"/>
          <w:szCs w:val="20"/>
        </w:rPr>
        <w:t>manage the Paralympic Games immediately after the Olympic</w:t>
      </w:r>
      <w:r>
        <w:rPr>
          <w:rFonts w:ascii="Calibri" w:hAnsi="Calibri" w:cs="Calibri"/>
          <w:sz w:val="20"/>
          <w:szCs w:val="20"/>
        </w:rPr>
        <w:t xml:space="preserve"> Game</w:t>
      </w:r>
      <w:r w:rsidRPr="00403676">
        <w:rPr>
          <w:rFonts w:ascii="Calibri" w:hAnsi="Calibri" w:cs="Calibri"/>
          <w:sz w:val="20"/>
          <w:szCs w:val="20"/>
        </w:rPr>
        <w:t>s</w:t>
      </w:r>
      <w:r>
        <w:rPr>
          <w:rFonts w:ascii="Calibri" w:hAnsi="Calibri" w:cs="Calibri"/>
          <w:sz w:val="20"/>
          <w:szCs w:val="20"/>
        </w:rPr>
        <w:t xml:space="preserve"> have taken place. This would notionally </w:t>
      </w:r>
      <w:r w:rsidRPr="00403676">
        <w:rPr>
          <w:rFonts w:ascii="Calibri" w:hAnsi="Calibri" w:cs="Calibri"/>
          <w:sz w:val="20"/>
          <w:szCs w:val="20"/>
        </w:rPr>
        <w:t xml:space="preserve">allow the IPC to focus on </w:t>
      </w:r>
      <w:r>
        <w:rPr>
          <w:rFonts w:ascii="Calibri" w:hAnsi="Calibri" w:cs="Calibri"/>
          <w:sz w:val="20"/>
          <w:szCs w:val="20"/>
        </w:rPr>
        <w:t xml:space="preserve">the </w:t>
      </w:r>
      <w:r w:rsidRPr="00403676">
        <w:rPr>
          <w:rFonts w:ascii="Calibri" w:hAnsi="Calibri" w:cs="Calibri"/>
          <w:sz w:val="20"/>
          <w:szCs w:val="20"/>
        </w:rPr>
        <w:t>develop</w:t>
      </w:r>
      <w:r>
        <w:rPr>
          <w:rFonts w:ascii="Calibri" w:hAnsi="Calibri" w:cs="Calibri"/>
          <w:sz w:val="20"/>
          <w:szCs w:val="20"/>
        </w:rPr>
        <w:t xml:space="preserve">ment of </w:t>
      </w:r>
      <w:r>
        <w:rPr>
          <w:rFonts w:ascii="Calibri" w:hAnsi="Calibri" w:cs="Calibri"/>
          <w:sz w:val="20"/>
          <w:szCs w:val="20"/>
        </w:rPr>
        <w:lastRenderedPageBreak/>
        <w:t>grassroots and elite pathways for disabled athletes to enable the growth of Paralympic level sport, and to further enable opportunities for athletes.</w:t>
      </w:r>
      <w:r w:rsidRPr="00403676">
        <w:rPr>
          <w:rFonts w:ascii="Calibri" w:hAnsi="Calibri" w:cs="Calibri"/>
          <w:sz w:val="20"/>
          <w:szCs w:val="20"/>
        </w:rPr>
        <w:t xml:space="preserve"> </w:t>
      </w:r>
    </w:p>
    <w:p w:rsidR="00BC778E" w:rsidRDefault="00BC778E" w:rsidP="00832546">
      <w:pPr>
        <w:pStyle w:val="NormalWeb"/>
        <w:spacing w:before="0" w:beforeAutospacing="0" w:after="0" w:afterAutospacing="0" w:line="360" w:lineRule="auto"/>
        <w:jc w:val="both"/>
        <w:rPr>
          <w:rFonts w:ascii="Calibri" w:hAnsi="Calibri" w:cs="Calibri"/>
          <w:sz w:val="20"/>
          <w:szCs w:val="20"/>
        </w:rPr>
      </w:pPr>
    </w:p>
    <w:p w:rsidR="00BC778E" w:rsidRDefault="00BC778E" w:rsidP="00832546">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Although the </w:t>
      </w:r>
      <w:r w:rsidRPr="00403676">
        <w:rPr>
          <w:rFonts w:ascii="Calibri" w:hAnsi="Calibri" w:cs="Calibri"/>
          <w:sz w:val="20"/>
          <w:szCs w:val="20"/>
        </w:rPr>
        <w:t>Paralympic</w:t>
      </w:r>
      <w:r>
        <w:rPr>
          <w:rFonts w:ascii="Calibri" w:hAnsi="Calibri" w:cs="Calibri"/>
          <w:sz w:val="20"/>
          <w:szCs w:val="20"/>
        </w:rPr>
        <w:t xml:space="preserve"> Games have increased in popularity over the last few Games, with host cities (most recently Beijing) hosting ever bigger and better Games, the Paralympic Movement continues to face funding difficulties. Currently, the 2012 London Paralympic Games receive £</w:t>
      </w:r>
      <w:r w:rsidRPr="00403676">
        <w:rPr>
          <w:rFonts w:ascii="Calibri" w:hAnsi="Calibri" w:cs="Calibri"/>
          <w:sz w:val="20"/>
          <w:szCs w:val="20"/>
        </w:rPr>
        <w:t xml:space="preserve">80 million </w:t>
      </w:r>
      <w:r>
        <w:rPr>
          <w:rFonts w:ascii="Calibri" w:hAnsi="Calibri" w:cs="Calibri"/>
          <w:sz w:val="20"/>
          <w:szCs w:val="20"/>
        </w:rPr>
        <w:t xml:space="preserve">of funding from the taxpayer, but this does not meet all the costs of operation. </w:t>
      </w:r>
      <w:r w:rsidRPr="00403676">
        <w:rPr>
          <w:rFonts w:ascii="Calibri" w:hAnsi="Calibri" w:cs="Calibri"/>
          <w:sz w:val="20"/>
          <w:szCs w:val="20"/>
        </w:rPr>
        <w:t xml:space="preserve">The </w:t>
      </w:r>
      <w:smartTag w:uri="urn:schemas-microsoft-com:office:smarttags" w:element="place">
        <w:smartTag w:uri="urn:schemas-microsoft-com:office:smarttags" w:element="City">
          <w:r w:rsidRPr="00403676">
            <w:rPr>
              <w:rFonts w:ascii="Calibri" w:hAnsi="Calibri" w:cs="Calibri"/>
              <w:sz w:val="20"/>
              <w:szCs w:val="20"/>
            </w:rPr>
            <w:t>London</w:t>
          </w:r>
        </w:smartTag>
      </w:smartTag>
      <w:r w:rsidRPr="00403676">
        <w:rPr>
          <w:rFonts w:ascii="Calibri" w:hAnsi="Calibri" w:cs="Calibri"/>
          <w:sz w:val="20"/>
          <w:szCs w:val="20"/>
        </w:rPr>
        <w:t xml:space="preserve"> operating budget </w:t>
      </w:r>
      <w:r>
        <w:rPr>
          <w:rFonts w:ascii="Calibri" w:hAnsi="Calibri" w:cs="Calibri"/>
          <w:sz w:val="20"/>
          <w:szCs w:val="20"/>
        </w:rPr>
        <w:t>currently stands at</w:t>
      </w:r>
      <w:r w:rsidRPr="00403676">
        <w:rPr>
          <w:rFonts w:ascii="Calibri" w:hAnsi="Calibri" w:cs="Calibri"/>
          <w:sz w:val="20"/>
          <w:szCs w:val="20"/>
        </w:rPr>
        <w:t xml:space="preserve"> a combined Olympic and Paralympic budget of £2.15 billion. </w:t>
      </w:r>
    </w:p>
    <w:p w:rsidR="00BC778E" w:rsidRDefault="00BC778E" w:rsidP="00832546">
      <w:pPr>
        <w:pStyle w:val="NormalWeb"/>
        <w:spacing w:before="0" w:beforeAutospacing="0" w:after="0" w:afterAutospacing="0" w:line="360" w:lineRule="auto"/>
        <w:jc w:val="both"/>
        <w:rPr>
          <w:rFonts w:ascii="Calibri" w:hAnsi="Calibri" w:cs="Calibri"/>
          <w:sz w:val="20"/>
          <w:szCs w:val="20"/>
        </w:rPr>
      </w:pPr>
    </w:p>
    <w:p w:rsidR="00BC778E" w:rsidRPr="00AC3607" w:rsidRDefault="00BC778E" w:rsidP="00832546">
      <w:pPr>
        <w:pStyle w:val="NormalWeb"/>
        <w:spacing w:before="0" w:beforeAutospacing="0" w:after="0" w:afterAutospacing="0" w:line="360" w:lineRule="auto"/>
        <w:jc w:val="both"/>
        <w:rPr>
          <w:rFonts w:ascii="Calibri" w:hAnsi="Calibri" w:cs="Calibri"/>
          <w:b/>
          <w:color w:val="002060"/>
          <w:sz w:val="20"/>
          <w:szCs w:val="20"/>
        </w:rPr>
      </w:pPr>
      <w:r w:rsidRPr="00AC3607">
        <w:rPr>
          <w:rFonts w:ascii="Calibri" w:hAnsi="Calibri" w:cs="Calibri"/>
          <w:b/>
          <w:color w:val="002060"/>
          <w:sz w:val="20"/>
          <w:szCs w:val="20"/>
        </w:rPr>
        <w:t>FUNDING &amp; THE FINANCIAL CRISIS</w:t>
      </w:r>
    </w:p>
    <w:p w:rsidR="00BC778E" w:rsidRDefault="00BC778E" w:rsidP="00832546">
      <w:pPr>
        <w:pStyle w:val="NormalWeb"/>
        <w:spacing w:before="0" w:beforeAutospacing="0" w:after="0" w:afterAutospacing="0" w:line="360" w:lineRule="auto"/>
        <w:jc w:val="both"/>
        <w:rPr>
          <w:rFonts w:ascii="Calibri" w:hAnsi="Calibri" w:cs="Calibri"/>
          <w:b/>
          <w:sz w:val="20"/>
          <w:szCs w:val="20"/>
        </w:rPr>
      </w:pPr>
    </w:p>
    <w:p w:rsidR="00BC778E" w:rsidRPr="00093974" w:rsidRDefault="00BC778E" w:rsidP="00832546">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 xml:space="preserve">The inevitable pressure on host nations to commit significant funds to the development of facilities, hosting the Games, increasing security, developing transportation links, and all other related costs have led to a strain on the taxpayer, who are required to foot the bill for the Games via taxation. Following the financial crisis of 2008, sparked by excess liquidity in global markets and the subprime mortgage crisis that originated in the US, many nations are unable to commit funds to major sporting events such as the Olympic and Paralympic Games, or to the honouring of legacy promises in their entirety (as may be the case for LOCOG and the London 2012 Games). This may lead to a global shift in terms of the nations that are prepared to, or are capable to, bid for the Games over the coming years. It might also contribute to a ‘downsizing’ of the scale or financial commitment made to the promises attached to hosting the Games in future years.  </w:t>
      </w:r>
    </w:p>
    <w:p w:rsidR="00BC778E" w:rsidRDefault="00BC778E" w:rsidP="00832546">
      <w:pPr>
        <w:pStyle w:val="NormalWeb"/>
        <w:spacing w:before="0" w:beforeAutospacing="0" w:after="0" w:afterAutospacing="0" w:line="360" w:lineRule="auto"/>
        <w:jc w:val="both"/>
        <w:rPr>
          <w:rFonts w:ascii="Calibri" w:hAnsi="Calibri" w:cs="Calibri"/>
          <w:sz w:val="20"/>
          <w:szCs w:val="20"/>
        </w:rPr>
      </w:pPr>
    </w:p>
    <w:p w:rsidR="00A56ADC" w:rsidRDefault="00BC778E" w:rsidP="00A56ADC">
      <w:pPr>
        <w:pStyle w:val="Header"/>
      </w:pPr>
      <w:r w:rsidRPr="00AC3607">
        <w:rPr>
          <w:rFonts w:ascii="Calibri" w:hAnsi="Calibri" w:cs="Calibri"/>
          <w:b/>
          <w:color w:val="002060"/>
          <w:sz w:val="20"/>
          <w:szCs w:val="20"/>
        </w:rPr>
        <w:t>SUMMARY</w:t>
      </w:r>
      <w:r w:rsidR="00A56ADC">
        <w:rPr>
          <w:noProof/>
        </w:rPr>
        <mc:AlternateContent>
          <mc:Choice Requires="wpg">
            <w:drawing>
              <wp:anchor distT="0" distB="0" distL="114300" distR="114300" simplePos="0" relativeHeight="251662336" behindDoc="0" locked="0" layoutInCell="0" allowOverlap="1" wp14:anchorId="7032ED0C" wp14:editId="6CBCE363">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56ADC" w:rsidRDefault="00A56ADC" w:rsidP="00A56ADC">
                              <w:pPr>
                                <w:pStyle w:val="Title"/>
                                <w:rPr>
                                  <w:szCs w:val="28"/>
                                </w:rPr>
                              </w:pPr>
                              <w:r>
                                <w:rPr>
                                  <w:szCs w:val="28"/>
                                </w:rPr>
                                <w:t>Case Study</w:t>
                              </w:r>
                            </w:p>
                            <w:p w:rsidR="00BD74F5" w:rsidRDefault="00BD74F5" w:rsidP="00BD74F5">
                              <w:pPr>
                                <w:pStyle w:val="Title"/>
                                <w:rPr>
                                  <w:szCs w:val="28"/>
                                </w:rPr>
                              </w:pPr>
                              <w:r w:rsidRPr="00BD74F5">
                                <w:rPr>
                                  <w:sz w:val="32"/>
                                </w:rPr>
                                <w:t>Casting Doubt over Future of the Paralympics</w:t>
                              </w:r>
                              <w:r>
                                <w:rPr>
                                  <w:szCs w:val="28"/>
                                </w:rPr>
                                <w:t xml:space="preserve"> </w:t>
                              </w:r>
                            </w:p>
                            <w:p w:rsidR="00A56ADC" w:rsidRDefault="00BD74F5" w:rsidP="00A56ADC">
                              <w:pPr>
                                <w:pStyle w:val="Title"/>
                                <w:rPr>
                                  <w:szCs w:val="28"/>
                                </w:rPr>
                              </w:pPr>
                              <w:r w:rsidRPr="00BD74F5">
                                <w:rPr>
                                  <w:szCs w:val="28"/>
                                </w:rPr>
                                <w:t xml:space="preserve">Casting Doubt over Future of the </w:t>
                              </w:r>
                              <w:proofErr w:type="spellStart"/>
                              <w:r w:rsidRPr="00BD74F5">
                                <w:rPr>
                                  <w:szCs w:val="28"/>
                                </w:rPr>
                                <w:t>Paralympics</w:t>
                              </w:r>
                              <w:r w:rsidR="00A56ADC">
                                <w:rPr>
                                  <w:szCs w:val="28"/>
                                </w:rPr>
                                <w:t>WOMENS</w:t>
                              </w:r>
                              <w:proofErr w:type="spellEnd"/>
                              <w:r w:rsidR="00A56ADC">
                                <w:rPr>
                                  <w:szCs w:val="28"/>
                                </w:rPr>
                                <w:t xml:space="preserve">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A56ADC" w:rsidRDefault="00A56ADC" w:rsidP="00A56ADC">
                              <w:pPr>
                                <w:rPr>
                                  <w:szCs w:val="36"/>
                                </w:rPr>
                              </w:pPr>
                              <w:r>
                                <w:rPr>
                                  <w:szCs w:val="36"/>
                                </w:rPr>
                                <w:t xml:space="preserve">  </w:t>
                              </w:r>
                              <w:r>
                                <w:rPr>
                                  <w:noProof/>
                                  <w:sz w:val="20"/>
                                  <w:szCs w:val="20"/>
                                  <w:lang w:eastAsia="en-GB"/>
                                </w:rPr>
                                <w:drawing>
                                  <wp:inline distT="0" distB="0" distL="0" distR="0" wp14:anchorId="231F091A" wp14:editId="78ACE03E">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233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A56ADC" w:rsidRDefault="00A56ADC" w:rsidP="00A56ADC">
                        <w:pPr>
                          <w:pStyle w:val="Title"/>
                          <w:rPr>
                            <w:szCs w:val="28"/>
                          </w:rPr>
                        </w:pPr>
                        <w:r>
                          <w:rPr>
                            <w:szCs w:val="28"/>
                          </w:rPr>
                          <w:t>Case Study</w:t>
                        </w:r>
                      </w:p>
                      <w:p w:rsidR="00BD74F5" w:rsidRDefault="00BD74F5" w:rsidP="00BD74F5">
                        <w:pPr>
                          <w:pStyle w:val="Title"/>
                          <w:rPr>
                            <w:szCs w:val="28"/>
                          </w:rPr>
                        </w:pPr>
                        <w:r w:rsidRPr="00BD74F5">
                          <w:rPr>
                            <w:sz w:val="32"/>
                          </w:rPr>
                          <w:t>Casting Doubt over Future of the Paralympics</w:t>
                        </w:r>
                        <w:r>
                          <w:rPr>
                            <w:szCs w:val="28"/>
                          </w:rPr>
                          <w:t xml:space="preserve"> </w:t>
                        </w:r>
                      </w:p>
                      <w:p w:rsidR="00A56ADC" w:rsidRDefault="00BD74F5" w:rsidP="00A56ADC">
                        <w:pPr>
                          <w:pStyle w:val="Title"/>
                          <w:rPr>
                            <w:szCs w:val="28"/>
                          </w:rPr>
                        </w:pPr>
                        <w:r w:rsidRPr="00BD74F5">
                          <w:rPr>
                            <w:szCs w:val="28"/>
                          </w:rPr>
                          <w:t xml:space="preserve">Casting Doubt over Future of the </w:t>
                        </w:r>
                        <w:proofErr w:type="spellStart"/>
                        <w:r w:rsidRPr="00BD74F5">
                          <w:rPr>
                            <w:szCs w:val="28"/>
                          </w:rPr>
                          <w:t>Paralympics</w:t>
                        </w:r>
                        <w:r w:rsidR="00A56ADC">
                          <w:rPr>
                            <w:szCs w:val="28"/>
                          </w:rPr>
                          <w:t>WOMENS</w:t>
                        </w:r>
                        <w:proofErr w:type="spellEnd"/>
                        <w:r w:rsidR="00A56ADC">
                          <w:rPr>
                            <w:szCs w:val="28"/>
                          </w:rPr>
                          <w:t xml:space="preserve">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A56ADC" w:rsidRDefault="00A56ADC" w:rsidP="00A56ADC">
                        <w:pPr>
                          <w:rPr>
                            <w:szCs w:val="36"/>
                          </w:rPr>
                        </w:pPr>
                        <w:r>
                          <w:rPr>
                            <w:szCs w:val="36"/>
                          </w:rPr>
                          <w:t xml:space="preserve">  </w:t>
                        </w:r>
                        <w:r>
                          <w:rPr>
                            <w:noProof/>
                            <w:sz w:val="20"/>
                            <w:szCs w:val="20"/>
                            <w:lang w:eastAsia="en-GB"/>
                          </w:rPr>
                          <w:drawing>
                            <wp:inline distT="0" distB="0" distL="0" distR="0" wp14:anchorId="231F091A" wp14:editId="78ACE03E">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435F1C" w:rsidRDefault="00BC778E" w:rsidP="00832546">
      <w:pPr>
        <w:pStyle w:val="NormalWeb"/>
        <w:spacing w:before="0" w:beforeAutospacing="0" w:after="0" w:afterAutospacing="0" w:line="360" w:lineRule="auto"/>
        <w:jc w:val="both"/>
        <w:rPr>
          <w:rFonts w:ascii="Calibri" w:hAnsi="Calibri" w:cs="Calibri"/>
          <w:sz w:val="20"/>
          <w:szCs w:val="20"/>
        </w:rPr>
      </w:pPr>
      <w:r>
        <w:rPr>
          <w:rFonts w:ascii="Calibri" w:hAnsi="Calibri" w:cs="Calibri"/>
          <w:sz w:val="20"/>
          <w:szCs w:val="20"/>
        </w:rPr>
        <w:t>It is likely that the IOC and IPC will reach an amiable agreement over the negotiations surrounding marketing and media rights. It is extremely unlikely that the future of the 2018 Winter Paralympic Games would be put in jeopardy; however, the fact that negotiations over the host city contractual signing of the Games continue to take place in a protracted way signals the central importance of financial concerns to the Games and to global sport.</w:t>
      </w:r>
    </w:p>
    <w:p w:rsidR="00BC778E" w:rsidRPr="00AF5426" w:rsidRDefault="00BC778E" w:rsidP="00DD5AA2">
      <w:pPr>
        <w:pStyle w:val="NormalWeb"/>
        <w:shd w:val="clear" w:color="auto" w:fill="FFFFFF"/>
        <w:spacing w:before="0" w:beforeAutospacing="0" w:after="0" w:afterAutospacing="0" w:line="360" w:lineRule="auto"/>
        <w:jc w:val="both"/>
        <w:rPr>
          <w:rFonts w:ascii="Calibri" w:hAnsi="Calibri" w:cs="Calibri"/>
          <w:sz w:val="20"/>
          <w:szCs w:val="20"/>
        </w:rPr>
      </w:pPr>
      <w:r w:rsidRPr="00AC3607">
        <w:rPr>
          <w:rFonts w:ascii="Calibri" w:hAnsi="Calibri" w:cs="Calibri"/>
          <w:b/>
          <w:color w:val="002060"/>
          <w:sz w:val="20"/>
          <w:szCs w:val="20"/>
        </w:rPr>
        <w:t>FURTHER INFORMATION</w:t>
      </w:r>
    </w:p>
    <w:p w:rsidR="00BC778E" w:rsidRPr="00AF5426" w:rsidRDefault="00BC778E" w:rsidP="00AF5426">
      <w:pPr>
        <w:pStyle w:val="ListParagraph"/>
        <w:numPr>
          <w:ilvl w:val="0"/>
          <w:numId w:val="1"/>
        </w:numPr>
        <w:shd w:val="clear" w:color="auto" w:fill="FFFFFF"/>
        <w:autoSpaceDE w:val="0"/>
        <w:autoSpaceDN w:val="0"/>
        <w:adjustRightInd w:val="0"/>
        <w:spacing w:after="0" w:line="240" w:lineRule="auto"/>
        <w:ind w:left="0"/>
        <w:jc w:val="both"/>
        <w:rPr>
          <w:rFonts w:cs="Calibri"/>
          <w:sz w:val="20"/>
          <w:szCs w:val="20"/>
        </w:rPr>
      </w:pPr>
      <w:r w:rsidRPr="00AF5426">
        <w:rPr>
          <w:rFonts w:cs="Calibri"/>
          <w:sz w:val="20"/>
          <w:szCs w:val="20"/>
        </w:rPr>
        <w:t xml:space="preserve">Commercialisation of the Games: </w:t>
      </w:r>
    </w:p>
    <w:p w:rsidR="00BC778E" w:rsidRPr="00AF5426" w:rsidRDefault="00BC778E" w:rsidP="00AF5426">
      <w:pPr>
        <w:shd w:val="clear" w:color="auto" w:fill="FFFFFF"/>
        <w:autoSpaceDE w:val="0"/>
        <w:autoSpaceDN w:val="0"/>
        <w:adjustRightInd w:val="0"/>
        <w:spacing w:after="0" w:line="240" w:lineRule="auto"/>
        <w:jc w:val="both"/>
        <w:rPr>
          <w:rFonts w:cs="Calibri"/>
          <w:b/>
          <w:sz w:val="16"/>
          <w:szCs w:val="16"/>
        </w:rPr>
      </w:pPr>
      <w:r w:rsidRPr="00AF5426">
        <w:rPr>
          <w:rFonts w:cs="Calibri"/>
          <w:b/>
          <w:sz w:val="16"/>
          <w:szCs w:val="16"/>
        </w:rPr>
        <w:t>http://www.heacademy.ac.uk/assets/hlst/documents/olympic_sig/discussion_starters/DS18-Commercialisation-of-the-Games.pdf</w:t>
      </w:r>
    </w:p>
    <w:p w:rsidR="00BC778E" w:rsidRPr="00AF5426" w:rsidRDefault="00BC778E" w:rsidP="00AF5426">
      <w:pPr>
        <w:pStyle w:val="ListParagraph"/>
        <w:shd w:val="clear" w:color="auto" w:fill="FFFFFF"/>
        <w:autoSpaceDE w:val="0"/>
        <w:autoSpaceDN w:val="0"/>
        <w:adjustRightInd w:val="0"/>
        <w:spacing w:after="0" w:line="240" w:lineRule="auto"/>
        <w:jc w:val="both"/>
        <w:rPr>
          <w:rFonts w:cs="Calibri"/>
          <w:b/>
          <w:sz w:val="16"/>
          <w:szCs w:val="16"/>
        </w:rPr>
      </w:pPr>
    </w:p>
    <w:p w:rsidR="00BC778E" w:rsidRPr="00AF5426" w:rsidRDefault="00BC778E" w:rsidP="00AF5426">
      <w:pPr>
        <w:pStyle w:val="ListParagraph"/>
        <w:numPr>
          <w:ilvl w:val="0"/>
          <w:numId w:val="1"/>
        </w:numPr>
        <w:shd w:val="clear" w:color="auto" w:fill="FFFFFF"/>
        <w:autoSpaceDE w:val="0"/>
        <w:autoSpaceDN w:val="0"/>
        <w:adjustRightInd w:val="0"/>
        <w:spacing w:after="0" w:line="240" w:lineRule="auto"/>
        <w:ind w:left="0"/>
        <w:jc w:val="both"/>
        <w:rPr>
          <w:rFonts w:cs="Calibri"/>
          <w:b/>
          <w:sz w:val="16"/>
          <w:szCs w:val="16"/>
        </w:rPr>
      </w:pPr>
      <w:r w:rsidRPr="00AF5426">
        <w:rPr>
          <w:rFonts w:cs="Calibri"/>
          <w:bCs/>
          <w:sz w:val="20"/>
          <w:szCs w:val="20"/>
        </w:rPr>
        <w:t>The commercialization of the Olympics:</w:t>
      </w:r>
      <w:r>
        <w:rPr>
          <w:rFonts w:cs="Calibri"/>
          <w:bCs/>
          <w:sz w:val="20"/>
          <w:szCs w:val="20"/>
        </w:rPr>
        <w:t xml:space="preserve"> </w:t>
      </w:r>
      <w:r w:rsidRPr="00AF5426">
        <w:rPr>
          <w:rFonts w:cs="Calibri"/>
          <w:bCs/>
          <w:sz w:val="20"/>
          <w:szCs w:val="20"/>
        </w:rPr>
        <w:t xml:space="preserve">Cities, corporations and the Olympic commodity: </w:t>
      </w:r>
      <w:r w:rsidRPr="00AF5426">
        <w:rPr>
          <w:rFonts w:cs="Calibri"/>
          <w:b/>
          <w:bCs/>
          <w:sz w:val="16"/>
          <w:szCs w:val="16"/>
        </w:rPr>
        <w:t>http://alantomlinson.typepad.com/alan_tomlinson/files/Tomlinson_YoungBook.pdf</w:t>
      </w:r>
    </w:p>
    <w:p w:rsidR="00BC778E" w:rsidRDefault="00BC778E" w:rsidP="00DD5AA2">
      <w:pPr>
        <w:pStyle w:val="NormalWeb"/>
        <w:shd w:val="clear" w:color="auto" w:fill="FFFFFF"/>
        <w:spacing w:before="0" w:beforeAutospacing="0" w:after="0" w:afterAutospacing="0" w:line="360" w:lineRule="auto"/>
        <w:jc w:val="both"/>
        <w:rPr>
          <w:rFonts w:ascii="Calibri" w:hAnsi="Calibri" w:cs="Calibri"/>
          <w:sz w:val="20"/>
          <w:szCs w:val="20"/>
        </w:rPr>
      </w:pPr>
    </w:p>
    <w:p w:rsidR="00BC778E" w:rsidRPr="00AC3607" w:rsidRDefault="00BC778E" w:rsidP="00DD5AA2">
      <w:pPr>
        <w:pStyle w:val="NormalWeb"/>
        <w:shd w:val="clear" w:color="auto" w:fill="FFFFFF"/>
        <w:spacing w:before="0" w:beforeAutospacing="0" w:after="0" w:afterAutospacing="0" w:line="360" w:lineRule="auto"/>
        <w:jc w:val="both"/>
        <w:rPr>
          <w:rFonts w:ascii="Calibri" w:hAnsi="Calibri" w:cs="Calibri"/>
          <w:b/>
          <w:color w:val="002060"/>
          <w:sz w:val="20"/>
          <w:szCs w:val="20"/>
        </w:rPr>
      </w:pPr>
      <w:r w:rsidRPr="00AC3607">
        <w:rPr>
          <w:rFonts w:ascii="Calibri" w:hAnsi="Calibri" w:cs="Calibri"/>
          <w:b/>
          <w:color w:val="002060"/>
          <w:sz w:val="20"/>
          <w:szCs w:val="20"/>
        </w:rPr>
        <w:t>DISCUSSION</w:t>
      </w:r>
    </w:p>
    <w:p w:rsidR="00BC778E" w:rsidRDefault="00BC778E" w:rsidP="00093974">
      <w:pPr>
        <w:pStyle w:val="NormalWeb"/>
        <w:numPr>
          <w:ilvl w:val="0"/>
          <w:numId w:val="2"/>
        </w:numPr>
        <w:ind w:left="284" w:hanging="284"/>
        <w:jc w:val="both"/>
        <w:rPr>
          <w:rFonts w:ascii="Calibri" w:hAnsi="Calibri" w:cs="Calibri"/>
          <w:sz w:val="20"/>
          <w:szCs w:val="20"/>
        </w:rPr>
      </w:pPr>
      <w:r>
        <w:rPr>
          <w:rFonts w:ascii="Calibri" w:hAnsi="Calibri" w:cs="Calibri"/>
          <w:sz w:val="20"/>
          <w:szCs w:val="20"/>
        </w:rPr>
        <w:t>The Games in their present form could not exist without a commitment to maximisation of profit and revenue. Do you feel that the benefits of commercialisation outweigh the negative connotations associated with it?</w:t>
      </w:r>
    </w:p>
    <w:p w:rsidR="00BC778E" w:rsidRDefault="00BC778E" w:rsidP="00093974">
      <w:pPr>
        <w:pStyle w:val="NormalWeb"/>
        <w:numPr>
          <w:ilvl w:val="0"/>
          <w:numId w:val="2"/>
        </w:numPr>
        <w:ind w:left="284" w:hanging="284"/>
        <w:jc w:val="both"/>
        <w:rPr>
          <w:rFonts w:ascii="Calibri" w:hAnsi="Calibri" w:cs="Calibri"/>
          <w:sz w:val="20"/>
          <w:szCs w:val="20"/>
        </w:rPr>
      </w:pPr>
      <w:r>
        <w:rPr>
          <w:rFonts w:ascii="Calibri" w:hAnsi="Calibri" w:cs="Calibri"/>
          <w:sz w:val="20"/>
          <w:szCs w:val="20"/>
        </w:rPr>
        <w:t>How has LOCOG utilised the benefits of commercialisation to generate profit from the 2012 Games?</w:t>
      </w:r>
    </w:p>
    <w:p w:rsidR="00BC778E" w:rsidRPr="00435F1C" w:rsidRDefault="00BC778E" w:rsidP="00435F1C">
      <w:pPr>
        <w:pStyle w:val="NormalWeb"/>
        <w:numPr>
          <w:ilvl w:val="0"/>
          <w:numId w:val="2"/>
        </w:numPr>
        <w:ind w:left="284" w:hanging="284"/>
        <w:jc w:val="both"/>
        <w:rPr>
          <w:rFonts w:ascii="Calibri" w:hAnsi="Calibri" w:cs="Calibri"/>
          <w:sz w:val="20"/>
          <w:szCs w:val="20"/>
        </w:rPr>
      </w:pPr>
      <w:r w:rsidRPr="00435F1C">
        <w:rPr>
          <w:rFonts w:ascii="Calibri" w:hAnsi="Calibri" w:cs="Calibri"/>
          <w:sz w:val="20"/>
          <w:szCs w:val="20"/>
        </w:rPr>
        <w:t xml:space="preserve">What threats currently exist to this profit maximisation? Consider macro and micro economic </w:t>
      </w:r>
      <w:r w:rsidR="00230F19">
        <w:rPr>
          <w:noProof/>
        </w:rPr>
        <mc:AlternateContent>
          <mc:Choice Requires="wpg">
            <w:drawing>
              <wp:anchor distT="0" distB="0" distL="114300" distR="114300" simplePos="0" relativeHeight="251666432" behindDoc="0" locked="0" layoutInCell="0" allowOverlap="1" wp14:anchorId="1E570F42" wp14:editId="0CF12A86">
                <wp:simplePos x="0" y="0"/>
                <wp:positionH relativeFrom="page">
                  <wp:posOffset>195580</wp:posOffset>
                </wp:positionH>
                <wp:positionV relativeFrom="page">
                  <wp:posOffset>191770</wp:posOffset>
                </wp:positionV>
                <wp:extent cx="7167245" cy="678180"/>
                <wp:effectExtent l="10160" t="1206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1"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30F19" w:rsidRDefault="00230F19" w:rsidP="00230F19">
                              <w:pPr>
                                <w:pStyle w:val="Title"/>
                                <w:rPr>
                                  <w:szCs w:val="28"/>
                                </w:rPr>
                              </w:pPr>
                              <w:r>
                                <w:rPr>
                                  <w:szCs w:val="28"/>
                                </w:rPr>
                                <w:t>Case Study</w:t>
                              </w:r>
                            </w:p>
                            <w:p w:rsidR="00435F1C" w:rsidRDefault="00435F1C" w:rsidP="00435F1C">
                              <w:pPr>
                                <w:pStyle w:val="Title"/>
                                <w:rPr>
                                  <w:szCs w:val="28"/>
                                </w:rPr>
                              </w:pPr>
                              <w:r w:rsidRPr="00BD74F5">
                                <w:rPr>
                                  <w:sz w:val="32"/>
                                </w:rPr>
                                <w:t>Casting Doubt over Future of the Paralympics</w:t>
                              </w:r>
                              <w:r>
                                <w:rPr>
                                  <w:szCs w:val="28"/>
                                </w:rPr>
                                <w:t xml:space="preserve"> </w:t>
                              </w:r>
                            </w:p>
                            <w:p w:rsidR="00230F19" w:rsidRDefault="00230F19" w:rsidP="00230F19">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22"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30F19" w:rsidRDefault="00230F19" w:rsidP="00230F19">
                              <w:pPr>
                                <w:rPr>
                                  <w:szCs w:val="36"/>
                                </w:rPr>
                              </w:pPr>
                              <w:r>
                                <w:rPr>
                                  <w:szCs w:val="36"/>
                                </w:rPr>
                                <w:t xml:space="preserve">  </w:t>
                              </w:r>
                              <w:r>
                                <w:rPr>
                                  <w:noProof/>
                                  <w:szCs w:val="36"/>
                                  <w:lang w:eastAsia="en-GB"/>
                                </w:rPr>
                                <w:drawing>
                                  <wp:inline distT="0" distB="0" distL="0" distR="0" wp14:anchorId="72C68892" wp14:editId="4572341D">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3"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4" style="position:absolute;left:0;text-align:left;margin-left:15.4pt;margin-top:15.1pt;width:564.35pt;height:53.4pt;z-index:25166643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" o:allowincell="f">
                <v:rect id="Rectangle 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aosQA&#10;AADbAAAADwAAAGRycy9kb3ducmV2LnhtbESPQWvCQBSE74L/YXmCF6kbU1BJXUUKRaF4iJVCb4/s&#10;Mwlm38bsxsR/7wpCj8PMfMOsNr2pxI0aV1pWMJtGIIgzq0vOFZx+vt6WIJxH1lhZJgV3crBZDwcr&#10;TLTtOKXb0eciQNglqKDwvk6kdFlBBt3U1sTBO9vGoA+yyaVusAtwU8k4iubSYMlhocCaPgvKLsfW&#10;KMDF327OvPw2vk0Ph+v75Hd7mSg1HvXbDxCeev8ffrX3WkE8g+e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2qLEAAAA2wAAAA8AAAAAAAAAAAAAAAAAmAIAAGRycy9k&#10;b3ducmV2LnhtbFBLBQYAAAAABAAEAPUAAACJAwAAAAA=&#10;" fillcolor="blue" stroked="f" strokecolor="white" strokeweight="1.5pt">
                  <v:textbox>
                    <w:txbxContent>
                      <w:p w:rsidR="00230F19" w:rsidRDefault="00230F19" w:rsidP="00230F19">
                        <w:pPr>
                          <w:pStyle w:val="Title"/>
                          <w:rPr>
                            <w:szCs w:val="28"/>
                          </w:rPr>
                        </w:pPr>
                        <w:r>
                          <w:rPr>
                            <w:szCs w:val="28"/>
                          </w:rPr>
                          <w:t>Case Study</w:t>
                        </w:r>
                      </w:p>
                      <w:p w:rsidR="00435F1C" w:rsidRDefault="00435F1C" w:rsidP="00435F1C">
                        <w:pPr>
                          <w:pStyle w:val="Title"/>
                          <w:rPr>
                            <w:szCs w:val="28"/>
                          </w:rPr>
                        </w:pPr>
                        <w:r w:rsidRPr="00BD74F5">
                          <w:rPr>
                            <w:sz w:val="32"/>
                          </w:rPr>
                          <w:t>Casting Doubt over Future of the Paralympics</w:t>
                        </w:r>
                        <w:r>
                          <w:rPr>
                            <w:szCs w:val="28"/>
                          </w:rPr>
                          <w:t xml:space="preserve"> </w:t>
                        </w:r>
                      </w:p>
                      <w:p w:rsidR="00230F19" w:rsidRDefault="00230F19" w:rsidP="00230F19">
                        <w:pPr>
                          <w:pStyle w:val="Title"/>
                          <w:rPr>
                            <w:szCs w:val="28"/>
                          </w:rPr>
                        </w:pPr>
                        <w:r>
                          <w:rPr>
                            <w:szCs w:val="28"/>
                          </w:rPr>
                          <w:t>WOMENS PARTICIPATION IN THE OLYMPIC GAMES</w:t>
                        </w:r>
                      </w:p>
                    </w:txbxContent>
                  </v:textbox>
                </v:rect>
                <v:rect id="Rectangle 4"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drcQA&#10;AADbAAAADwAAAGRycy9kb3ducmV2LnhtbESPQWvCQBSE7wX/w/IEb3VjDlKjq6igCD1IYzx4e2Sf&#10;2WD2bcyumv77bqHQ4zAz3zCLVW8b8aTO144VTMYJCOLS6ZorBcVp9/4BwgdkjY1jUvBNHlbLwdsC&#10;M+1e/EXPPFQiQthnqMCE0GZS+tKQRT92LXH0rq6zGKLsKqk7fEW4bWSaJFNpsea4YLClraHylj+s&#10;AvR+vz3fi/Px+Dm7yFmx2d9yo9Ro2K/nIAL14T/81z5oBW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Ha3EAAAA2wAAAA8AAAAAAAAAAAAAAAAAmAIAAGRycy9k&#10;b3ducmV2LnhtbFBLBQYAAAAABAAEAPUAAACJAwAAAAA=&#10;" filled="f" fillcolor="#9bbb59" stroked="f" strokecolor="white" strokeweight="2pt">
                  <v:textbox>
                    <w:txbxContent>
                      <w:p w:rsidR="00230F19" w:rsidRDefault="00230F19" w:rsidP="00230F19">
                        <w:pPr>
                          <w:rPr>
                            <w:szCs w:val="36"/>
                          </w:rPr>
                        </w:pPr>
                        <w:r>
                          <w:rPr>
                            <w:szCs w:val="36"/>
                          </w:rPr>
                          <w:t xml:space="preserve">  </w:t>
                        </w:r>
                        <w:r>
                          <w:rPr>
                            <w:noProof/>
                            <w:szCs w:val="36"/>
                            <w:lang w:eastAsia="en-GB"/>
                          </w:rPr>
                          <w:drawing>
                            <wp:inline distT="0" distB="0" distL="0" distR="0" wp14:anchorId="72C68892" wp14:editId="4572341D">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XjMYA&#10;AADbAAAADwAAAGRycy9kb3ducmV2LnhtbESPT2vCQBTE70K/w/IKvUjdGK3Y1FVKoVA8CI1Fenxk&#10;X5Ng9m3Y3fzpt3cFweMwM79hNrvRNKIn52vLCuazBARxYXXNpYKf4+fzGoQPyBoby6Tgnzzstg+T&#10;DWbaDvxNfR5KESHsM1RQhdBmUvqiIoN+Zlvi6P1ZZzBE6UqpHQ4RbhqZJslKGqw5LlTY0kdFxTnv&#10;jIL98iX5Dae5Pa7Pi9eDa6an1b5T6ulxfH8DEWgM9/Ct/aUVpAu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XjMYAAADbAAAADwAAAAAAAAAAAAAAAACYAgAAZHJz&#10;L2Rvd25yZXYueG1sUEsFBgAAAAAEAAQA9QAAAIsDAAAAAA==&#10;" filled="f" strokeweight="1pt"/>
                <w10:wrap anchorx="page" anchory="page"/>
              </v:group>
            </w:pict>
          </mc:Fallback>
        </mc:AlternateContent>
      </w:r>
      <w:r w:rsidRPr="00435F1C">
        <w:rPr>
          <w:rFonts w:ascii="Calibri" w:hAnsi="Calibri" w:cs="Calibri"/>
          <w:sz w:val="20"/>
          <w:szCs w:val="20"/>
        </w:rPr>
        <w:t>forces in your answer.</w:t>
      </w:r>
    </w:p>
    <w:p w:rsidR="00A177AA" w:rsidRPr="00A177AA" w:rsidRDefault="00A177AA" w:rsidP="00A177AA">
      <w:pPr>
        <w:jc w:val="both"/>
        <w:rPr>
          <w:rFonts w:cs="Arial"/>
          <w:sz w:val="20"/>
          <w:szCs w:val="20"/>
          <w:bdr w:val="none" w:sz="0" w:space="0" w:color="auto" w:frame="1"/>
          <w:lang w:val="en"/>
        </w:rPr>
      </w:pPr>
      <w:r w:rsidRPr="00A177AA">
        <w:rPr>
          <w:rFonts w:cs="Arial"/>
          <w:sz w:val="20"/>
          <w:szCs w:val="20"/>
        </w:rPr>
        <w:lastRenderedPageBreak/>
        <w:t xml:space="preserve">This resource was produced as part of the </w:t>
      </w:r>
      <w:hyperlink r:id="rId10" w:history="1">
        <w:r w:rsidRPr="00A177AA">
          <w:rPr>
            <w:rFonts w:cs="Arial"/>
            <w:color w:val="0000FF"/>
            <w:sz w:val="20"/>
            <w:szCs w:val="20"/>
            <w:u w:val="single"/>
          </w:rPr>
          <w:t>2012 Learning Legacies Project</w:t>
        </w:r>
      </w:hyperlink>
      <w:r w:rsidRPr="00A177AA">
        <w:rPr>
          <w:rFonts w:cs="Arial"/>
          <w:sz w:val="20"/>
          <w:szCs w:val="20"/>
        </w:rPr>
        <w:t xml:space="preserve"> managed </w:t>
      </w:r>
      <w:proofErr w:type="gramStart"/>
      <w:r w:rsidRPr="00A177AA">
        <w:rPr>
          <w:rFonts w:cs="Arial"/>
          <w:sz w:val="20"/>
          <w:szCs w:val="20"/>
        </w:rPr>
        <w:t>by  the</w:t>
      </w:r>
      <w:proofErr w:type="gramEnd"/>
      <w:r w:rsidRPr="00A177AA">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Pr="00A177AA">
          <w:rPr>
            <w:rFonts w:cs="Arial"/>
            <w:color w:val="0000FF"/>
            <w:sz w:val="20"/>
            <w:szCs w:val="20"/>
            <w:u w:val="single"/>
            <w:bdr w:val="none" w:sz="0" w:space="0" w:color="auto" w:frame="1"/>
            <w:lang w:val="en"/>
          </w:rPr>
          <w:t xml:space="preserve">Creative Commons Attribution only </w:t>
        </w:r>
        <w:r w:rsidRPr="00A177AA">
          <w:rPr>
            <w:rFonts w:cs="Arial"/>
            <w:color w:val="0000FF"/>
            <w:sz w:val="20"/>
            <w:szCs w:val="20"/>
            <w:u w:val="single"/>
            <w:bdr w:val="none" w:sz="0" w:space="0" w:color="auto" w:frame="1"/>
          </w:rPr>
          <w:t>licence</w:t>
        </w:r>
      </w:hyperlink>
      <w:r w:rsidRPr="00A177AA">
        <w:rPr>
          <w:rFonts w:cs="Arial"/>
          <w:sz w:val="20"/>
          <w:szCs w:val="20"/>
          <w:bdr w:val="none" w:sz="0" w:space="0" w:color="auto" w:frame="1"/>
          <w:lang w:val="en"/>
        </w:rPr>
        <w:t xml:space="preserve">. </w:t>
      </w:r>
    </w:p>
    <w:p w:rsidR="00A177AA" w:rsidRPr="00A177AA" w:rsidRDefault="00A177AA" w:rsidP="00A177AA">
      <w:pPr>
        <w:jc w:val="both"/>
        <w:rPr>
          <w:rFonts w:cs="Arial"/>
          <w:sz w:val="20"/>
          <w:szCs w:val="20"/>
          <w:bdr w:val="none" w:sz="0" w:space="0" w:color="auto" w:frame="1"/>
          <w:lang w:val="en"/>
        </w:rPr>
      </w:pPr>
    </w:p>
    <w:p w:rsidR="00A177AA" w:rsidRPr="00A177AA" w:rsidRDefault="00A177AA" w:rsidP="00A177AA">
      <w:pPr>
        <w:jc w:val="both"/>
        <w:rPr>
          <w:rFonts w:cs="Arial"/>
          <w:sz w:val="20"/>
          <w:szCs w:val="20"/>
        </w:rPr>
      </w:pPr>
      <w:r w:rsidRPr="00BD74F5">
        <w:rPr>
          <w:rFonts w:cs="Arial"/>
          <w:noProof/>
          <w:sz w:val="20"/>
          <w:szCs w:val="20"/>
          <w:lang w:eastAsia="en-GB"/>
        </w:rPr>
        <w:drawing>
          <wp:inline distT="0" distB="0" distL="0" distR="0" wp14:anchorId="51980F99" wp14:editId="519B35DA">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A177AA" w:rsidRPr="00A177AA" w:rsidRDefault="00A177AA" w:rsidP="00A177AA">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A177AA">
        <w:rPr>
          <w:rFonts w:ascii="Cambria" w:eastAsia="Times New Roman" w:hAnsi="Cambria"/>
          <w:b/>
          <w:bCs/>
          <w:i/>
          <w:iCs/>
          <w:noProof/>
          <w:color w:val="000080"/>
          <w:sz w:val="20"/>
          <w:szCs w:val="28"/>
          <w:lang w:val="en-US" w:eastAsia="en-GB"/>
        </w:rPr>
        <w:t>Exceptions to the Licence</w:t>
      </w:r>
    </w:p>
    <w:p w:rsidR="00A177AA" w:rsidRPr="00A177AA" w:rsidRDefault="00A177AA" w:rsidP="00A177AA">
      <w:pPr>
        <w:jc w:val="both"/>
        <w:rPr>
          <w:rFonts w:cs="Arial"/>
          <w:sz w:val="20"/>
          <w:szCs w:val="20"/>
        </w:rPr>
      </w:pPr>
      <w:r w:rsidRPr="00A177AA">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A177AA">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A177AA" w:rsidRPr="00A177AA" w:rsidRDefault="00A177AA" w:rsidP="00A177AA">
      <w:pPr>
        <w:jc w:val="both"/>
        <w:rPr>
          <w:rFonts w:cs="Arial"/>
          <w:sz w:val="20"/>
          <w:szCs w:val="20"/>
        </w:rPr>
      </w:pPr>
    </w:p>
    <w:p w:rsidR="00A177AA" w:rsidRPr="00A177AA" w:rsidRDefault="00A177AA" w:rsidP="00A177AA">
      <w:pPr>
        <w:jc w:val="both"/>
        <w:rPr>
          <w:rFonts w:cs="Arial"/>
          <w:sz w:val="20"/>
          <w:szCs w:val="20"/>
        </w:rPr>
      </w:pPr>
      <w:r w:rsidRPr="00A177AA">
        <w:rPr>
          <w:rFonts w:cs="Arial"/>
          <w:sz w:val="20"/>
          <w:szCs w:val="20"/>
        </w:rPr>
        <w:t xml:space="preserve">The </w:t>
      </w:r>
      <w:r w:rsidRPr="00A177AA">
        <w:rPr>
          <w:rFonts w:cs="Arial"/>
          <w:sz w:val="20"/>
          <w:szCs w:val="20"/>
          <w:bdr w:val="none" w:sz="0" w:space="0" w:color="auto" w:frame="1"/>
          <w:lang w:val="en"/>
        </w:rPr>
        <w:t xml:space="preserve">Higher Education Academy </w:t>
      </w:r>
      <w:r w:rsidRPr="00A177AA">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A177AA" w:rsidRPr="00A177AA" w:rsidRDefault="00A177AA" w:rsidP="00A177AA">
      <w:pPr>
        <w:jc w:val="both"/>
        <w:rPr>
          <w:rFonts w:cs="Arial"/>
          <w:sz w:val="20"/>
          <w:szCs w:val="20"/>
        </w:rPr>
      </w:pPr>
    </w:p>
    <w:p w:rsidR="00A177AA" w:rsidRPr="00A177AA" w:rsidRDefault="00A177AA" w:rsidP="00A177AA">
      <w:pPr>
        <w:ind w:left="-142"/>
        <w:jc w:val="both"/>
        <w:rPr>
          <w:rFonts w:ascii="Arial" w:hAnsi="Arial" w:cs="Arial"/>
          <w:sz w:val="20"/>
          <w:szCs w:val="20"/>
          <w:bdr w:val="none" w:sz="0" w:space="0" w:color="auto" w:frame="1"/>
          <w:lang w:val="en"/>
        </w:rPr>
      </w:pPr>
      <w:r w:rsidRPr="00BD74F5">
        <w:rPr>
          <w:rFonts w:cs="Arial"/>
          <w:noProof/>
          <w:sz w:val="20"/>
          <w:szCs w:val="20"/>
          <w:lang w:eastAsia="en-GB"/>
        </w:rPr>
        <w:drawing>
          <wp:inline distT="0" distB="0" distL="0" distR="0" wp14:anchorId="2EA836D1" wp14:editId="064BABB9">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A177AA">
        <w:rPr>
          <w:rFonts w:cs="Arial"/>
          <w:sz w:val="20"/>
          <w:szCs w:val="20"/>
        </w:rPr>
        <w:t xml:space="preserve">      </w:t>
      </w:r>
      <w:r w:rsidRPr="00BD74F5">
        <w:rPr>
          <w:rFonts w:cs="Arial"/>
          <w:noProof/>
          <w:sz w:val="20"/>
          <w:szCs w:val="20"/>
          <w:lang w:eastAsia="en-GB"/>
        </w:rPr>
        <w:drawing>
          <wp:inline distT="0" distB="0" distL="0" distR="0" wp14:anchorId="7D4BAB1E" wp14:editId="5AF088BF">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A177AA">
        <w:rPr>
          <w:rFonts w:ascii="Arial" w:hAnsi="Arial" w:cs="Arial"/>
          <w:sz w:val="20"/>
          <w:szCs w:val="20"/>
        </w:rPr>
        <w:t xml:space="preserve">   </w:t>
      </w:r>
      <w:r w:rsidRPr="00BD74F5">
        <w:rPr>
          <w:rFonts w:ascii="Arial" w:hAnsi="Arial" w:cs="Arial"/>
          <w:noProof/>
          <w:sz w:val="20"/>
          <w:szCs w:val="20"/>
          <w:lang w:eastAsia="en-GB"/>
        </w:rPr>
        <w:drawing>
          <wp:inline distT="0" distB="0" distL="0" distR="0" wp14:anchorId="506A2C1A" wp14:editId="142AB42B">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A177AA" w:rsidRPr="00A177AA" w:rsidRDefault="00A177AA" w:rsidP="00A177AA">
      <w:pPr>
        <w:jc w:val="both"/>
        <w:rPr>
          <w:b/>
          <w:color w:val="000080"/>
          <w:sz w:val="20"/>
          <w:szCs w:val="20"/>
        </w:rPr>
        <w:sectPr w:rsidR="00A177AA" w:rsidRPr="00A177AA" w:rsidSect="009A0014">
          <w:type w:val="continuous"/>
          <w:pgSz w:w="11906" w:h="16838"/>
          <w:pgMar w:top="1440" w:right="1800" w:bottom="426" w:left="1800" w:header="708" w:footer="1041" w:gutter="0"/>
          <w:cols w:space="708"/>
          <w:docGrid w:linePitch="360"/>
        </w:sectPr>
      </w:pPr>
    </w:p>
    <w:p w:rsidR="00A177AA" w:rsidRPr="00A177AA" w:rsidRDefault="00A177AA" w:rsidP="00A177AA">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A177AA">
        <w:rPr>
          <w:rFonts w:ascii="Cambria" w:eastAsia="Times New Roman" w:hAnsi="Cambria"/>
          <w:b/>
          <w:bCs/>
          <w:i/>
          <w:iCs/>
          <w:noProof/>
          <w:color w:val="000080"/>
          <w:sz w:val="20"/>
          <w:szCs w:val="28"/>
          <w:lang w:val="en-US" w:eastAsia="en-GB"/>
        </w:rPr>
        <w:lastRenderedPageBreak/>
        <w:t>Reusing this work</w:t>
      </w:r>
    </w:p>
    <w:p w:rsidR="00A177AA" w:rsidRPr="00A177AA" w:rsidRDefault="00A177AA" w:rsidP="00A177AA">
      <w:pPr>
        <w:jc w:val="both"/>
        <w:rPr>
          <w:rFonts w:cs="Arial"/>
          <w:sz w:val="20"/>
          <w:szCs w:val="20"/>
        </w:rPr>
      </w:pPr>
      <w:r w:rsidRPr="00A177AA">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A177AA" w:rsidRPr="00A177AA" w:rsidRDefault="00A177AA" w:rsidP="00A177AA">
      <w:pPr>
        <w:jc w:val="both"/>
        <w:rPr>
          <w:rFonts w:cs="Arial"/>
          <w:sz w:val="20"/>
          <w:szCs w:val="20"/>
        </w:rPr>
      </w:pPr>
    </w:p>
    <w:p w:rsidR="00A177AA" w:rsidRPr="00A177AA" w:rsidRDefault="00A177AA" w:rsidP="00A177AA">
      <w:pPr>
        <w:jc w:val="both"/>
        <w:rPr>
          <w:rFonts w:cs="Arial"/>
          <w:sz w:val="20"/>
          <w:szCs w:val="20"/>
        </w:rPr>
      </w:pPr>
      <w:proofErr w:type="gramStart"/>
      <w:r w:rsidRPr="00A177AA">
        <w:rPr>
          <w:rFonts w:cs="Arial"/>
          <w:sz w:val="20"/>
          <w:szCs w:val="20"/>
        </w:rPr>
        <w:t>If you create a new piece of work based on the original (at least in part), it will help other users to find your work if you modify and reuse this serial number.</w:t>
      </w:r>
      <w:proofErr w:type="gramEnd"/>
      <w:r w:rsidRPr="00A177AA">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A177AA">
        <w:rPr>
          <w:rFonts w:cs="Arial"/>
          <w:sz w:val="20"/>
          <w:szCs w:val="20"/>
        </w:rPr>
        <w:t>ddmmyy</w:t>
      </w:r>
      <w:proofErr w:type="spellEnd"/>
      <w:r w:rsidRPr="00A177AA">
        <w:rPr>
          <w:rFonts w:cs="Arial"/>
          <w:sz w:val="20"/>
          <w:szCs w:val="20"/>
        </w:rPr>
        <w:t xml:space="preserve"> format and retain the last 5 digits from the original serial number. Make the new serial number your copyright declaration or add it to an existing one, e.g. ‘abc</w:t>
      </w:r>
      <w:proofErr w:type="gramStart"/>
      <w:r w:rsidRPr="00A177AA">
        <w:rPr>
          <w:rFonts w:cs="Arial"/>
          <w:sz w:val="20"/>
          <w:szCs w:val="20"/>
        </w:rPr>
        <w:t>:101011:011cs’</w:t>
      </w:r>
      <w:proofErr w:type="gramEnd"/>
      <w:r w:rsidRPr="00A177AA">
        <w:rPr>
          <w:rFonts w:cs="Arial"/>
          <w:sz w:val="20"/>
          <w:szCs w:val="20"/>
        </w:rPr>
        <w:t>.</w:t>
      </w:r>
    </w:p>
    <w:p w:rsidR="00A177AA" w:rsidRPr="00A177AA" w:rsidRDefault="00A177AA" w:rsidP="00A177AA">
      <w:pPr>
        <w:jc w:val="both"/>
        <w:rPr>
          <w:rFonts w:cs="Arial"/>
          <w:sz w:val="20"/>
          <w:szCs w:val="20"/>
        </w:rPr>
      </w:pPr>
    </w:p>
    <w:p w:rsidR="00A177AA" w:rsidRPr="00A177AA" w:rsidRDefault="00A177AA" w:rsidP="00A177AA">
      <w:pPr>
        <w:jc w:val="both"/>
        <w:rPr>
          <w:rFonts w:cs="Arial"/>
          <w:sz w:val="20"/>
          <w:szCs w:val="20"/>
        </w:rPr>
      </w:pPr>
      <w:r w:rsidRPr="00A177AA">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A177AA">
        <w:rPr>
          <w:rFonts w:cs="Arial"/>
          <w:sz w:val="20"/>
          <w:szCs w:val="20"/>
        </w:rPr>
        <w:t>:030504’</w:t>
      </w:r>
      <w:proofErr w:type="gramEnd"/>
      <w:r w:rsidRPr="00A177AA">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A177AA" w:rsidRPr="00A177AA" w:rsidRDefault="00A177AA" w:rsidP="00A177AA">
      <w:pPr>
        <w:rPr>
          <w:b/>
          <w:color w:val="993300"/>
          <w:sz w:val="28"/>
          <w:szCs w:val="28"/>
        </w:rPr>
        <w:sectPr w:rsidR="00A177AA" w:rsidRPr="00A177AA" w:rsidSect="00FA0E07">
          <w:type w:val="continuous"/>
          <w:pgSz w:w="11906" w:h="16838"/>
          <w:pgMar w:top="1440" w:right="1800" w:bottom="1440" w:left="1800" w:header="708" w:footer="708" w:gutter="0"/>
          <w:cols w:space="720"/>
          <w:docGrid w:linePitch="360"/>
        </w:sectPr>
      </w:pPr>
    </w:p>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BC778E" w:rsidRDefault="00BC778E"/>
    <w:p w:rsidR="00A56ADC" w:rsidRDefault="00A56ADC" w:rsidP="00A56ADC">
      <w:pPr>
        <w:pStyle w:val="Header"/>
      </w:pPr>
      <w:bookmarkStart w:id="0" w:name="_GoBack"/>
      <w:bookmarkEnd w:id="0"/>
    </w:p>
    <w:p w:rsidR="00BC778E" w:rsidRDefault="00BC778E"/>
    <w:p w:rsidR="00BC778E" w:rsidRDefault="00BC778E"/>
    <w:p w:rsidR="00BC778E" w:rsidRDefault="00BC778E"/>
    <w:p w:rsidR="00BC778E" w:rsidRDefault="00BC778E"/>
    <w:p w:rsidR="00BC778E" w:rsidRDefault="00BC778E"/>
    <w:p w:rsidR="00BC778E" w:rsidRDefault="00BC778E"/>
    <w:sectPr w:rsidR="00BC778E" w:rsidSect="005E4051">
      <w:type w:val="continuous"/>
      <w:pgSz w:w="11906" w:h="16838"/>
      <w:pgMar w:top="1440" w:right="991" w:bottom="1440" w:left="1440" w:header="708" w:footer="708" w:gutter="0"/>
      <w:cols w:num="2"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F5" w:rsidRDefault="006004F5" w:rsidP="005E4051">
      <w:pPr>
        <w:spacing w:after="0" w:line="240" w:lineRule="auto"/>
      </w:pPr>
      <w:r>
        <w:separator/>
      </w:r>
    </w:p>
  </w:endnote>
  <w:endnote w:type="continuationSeparator" w:id="0">
    <w:p w:rsidR="006004F5" w:rsidRDefault="006004F5"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F5" w:rsidRDefault="006004F5" w:rsidP="005E4051">
      <w:pPr>
        <w:spacing w:after="0" w:line="240" w:lineRule="auto"/>
      </w:pPr>
      <w:r>
        <w:separator/>
      </w:r>
    </w:p>
  </w:footnote>
  <w:footnote w:type="continuationSeparator" w:id="0">
    <w:p w:rsidR="006004F5" w:rsidRDefault="006004F5" w:rsidP="005E4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2EC"/>
    <w:multiLevelType w:val="hybridMultilevel"/>
    <w:tmpl w:val="6722EA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77921A5"/>
    <w:multiLevelType w:val="hybridMultilevel"/>
    <w:tmpl w:val="CDF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F"/>
    <w:rsid w:val="00004BE7"/>
    <w:rsid w:val="00072285"/>
    <w:rsid w:val="00093974"/>
    <w:rsid w:val="000E7796"/>
    <w:rsid w:val="0015734A"/>
    <w:rsid w:val="001879E3"/>
    <w:rsid w:val="001C31FB"/>
    <w:rsid w:val="001E28A5"/>
    <w:rsid w:val="002257B6"/>
    <w:rsid w:val="00230F19"/>
    <w:rsid w:val="00265ED6"/>
    <w:rsid w:val="00370B5D"/>
    <w:rsid w:val="00384C89"/>
    <w:rsid w:val="003C6F9D"/>
    <w:rsid w:val="00403676"/>
    <w:rsid w:val="00435F1C"/>
    <w:rsid w:val="00496B51"/>
    <w:rsid w:val="004C5621"/>
    <w:rsid w:val="00550460"/>
    <w:rsid w:val="005D25E2"/>
    <w:rsid w:val="005E0348"/>
    <w:rsid w:val="005E4051"/>
    <w:rsid w:val="006004F5"/>
    <w:rsid w:val="00613AF6"/>
    <w:rsid w:val="00660C05"/>
    <w:rsid w:val="006638E5"/>
    <w:rsid w:val="0072506E"/>
    <w:rsid w:val="007F37F9"/>
    <w:rsid w:val="00832546"/>
    <w:rsid w:val="00880858"/>
    <w:rsid w:val="00881B4B"/>
    <w:rsid w:val="009E5533"/>
    <w:rsid w:val="00A177AA"/>
    <w:rsid w:val="00A56ADC"/>
    <w:rsid w:val="00A87E6F"/>
    <w:rsid w:val="00AC3607"/>
    <w:rsid w:val="00AD76AF"/>
    <w:rsid w:val="00AF5426"/>
    <w:rsid w:val="00B05110"/>
    <w:rsid w:val="00BC088F"/>
    <w:rsid w:val="00BC778E"/>
    <w:rsid w:val="00BD74F5"/>
    <w:rsid w:val="00D24762"/>
    <w:rsid w:val="00DD4C8C"/>
    <w:rsid w:val="00DD5AA2"/>
    <w:rsid w:val="00DD765F"/>
    <w:rsid w:val="00DE3F64"/>
    <w:rsid w:val="00E16903"/>
    <w:rsid w:val="00E372EA"/>
    <w:rsid w:val="00E969B7"/>
    <w:rsid w:val="00EC1375"/>
    <w:rsid w:val="00ED2E34"/>
    <w:rsid w:val="00EE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lang w:eastAsia="en-US"/>
    </w:rPr>
  </w:style>
  <w:style w:type="paragraph" w:styleId="Heading2">
    <w:name w:val="heading 2"/>
    <w:basedOn w:val="Normal"/>
    <w:link w:val="Heading2Char"/>
    <w:uiPriority w:val="99"/>
    <w:qFormat/>
    <w:rsid w:val="00660C0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0C05"/>
    <w:rPr>
      <w:rFonts w:ascii="Times New Roman" w:hAnsi="Times New Roman" w:cs="Times New Roman"/>
      <w:b/>
      <w:bCs/>
      <w:sz w:val="36"/>
      <w:szCs w:val="36"/>
      <w:lang w:eastAsia="en-GB"/>
    </w:rPr>
  </w:style>
  <w:style w:type="character" w:styleId="Hyperlink">
    <w:name w:val="Hyperlink"/>
    <w:basedOn w:val="DefaultParagraphFont"/>
    <w:uiPriority w:val="99"/>
    <w:semiHidden/>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403676"/>
    <w:rPr>
      <w:rFonts w:cs="Times New Roman"/>
      <w:b/>
      <w:bCs/>
    </w:rPr>
  </w:style>
  <w:style w:type="paragraph" w:styleId="ListParagraph">
    <w:name w:val="List Paragraph"/>
    <w:basedOn w:val="Normal"/>
    <w:uiPriority w:val="99"/>
    <w:qFormat/>
    <w:rsid w:val="00AF5426"/>
    <w:pPr>
      <w:ind w:left="720"/>
      <w:contextualSpacing/>
    </w:pPr>
  </w:style>
  <w:style w:type="paragraph" w:styleId="Header">
    <w:name w:val="header"/>
    <w:basedOn w:val="Normal"/>
    <w:link w:val="HeaderChar"/>
    <w:semiHidden/>
    <w:unhideWhenUsed/>
    <w:rsid w:val="00A56AD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A56ADC"/>
    <w:rPr>
      <w:rFonts w:ascii="Times New Roman" w:eastAsia="Times New Roman" w:hAnsi="Times New Roman"/>
      <w:sz w:val="24"/>
      <w:szCs w:val="24"/>
    </w:rPr>
  </w:style>
  <w:style w:type="paragraph" w:styleId="Title">
    <w:name w:val="Title"/>
    <w:basedOn w:val="Normal"/>
    <w:next w:val="Normal"/>
    <w:link w:val="TitleChar"/>
    <w:autoRedefine/>
    <w:qFormat/>
    <w:locked/>
    <w:rsid w:val="00A56AD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A56ADC"/>
    <w:rPr>
      <w:rFonts w:ascii="Cambria" w:eastAsia="Times New Roman" w:hAnsi="Cambria"/>
      <w:b/>
      <w:bCs/>
      <w:kern w:val="28"/>
      <w:sz w:val="24"/>
      <w:szCs w:val="32"/>
    </w:rPr>
  </w:style>
  <w:style w:type="paragraph" w:styleId="BalloonText">
    <w:name w:val="Balloon Text"/>
    <w:basedOn w:val="Normal"/>
    <w:link w:val="BalloonTextChar"/>
    <w:uiPriority w:val="99"/>
    <w:semiHidden/>
    <w:unhideWhenUsed/>
    <w:rsid w:val="00A5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pPr>
      <w:spacing w:after="200" w:line="276" w:lineRule="auto"/>
    </w:pPr>
    <w:rPr>
      <w:lang w:eastAsia="en-US"/>
    </w:rPr>
  </w:style>
  <w:style w:type="paragraph" w:styleId="Heading2">
    <w:name w:val="heading 2"/>
    <w:basedOn w:val="Normal"/>
    <w:link w:val="Heading2Char"/>
    <w:uiPriority w:val="99"/>
    <w:qFormat/>
    <w:rsid w:val="00660C0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0C05"/>
    <w:rPr>
      <w:rFonts w:ascii="Times New Roman" w:hAnsi="Times New Roman" w:cs="Times New Roman"/>
      <w:b/>
      <w:bCs/>
      <w:sz w:val="36"/>
      <w:szCs w:val="36"/>
      <w:lang w:eastAsia="en-GB"/>
    </w:rPr>
  </w:style>
  <w:style w:type="character" w:styleId="Hyperlink">
    <w:name w:val="Hyperlink"/>
    <w:basedOn w:val="DefaultParagraphFont"/>
    <w:uiPriority w:val="99"/>
    <w:semiHidden/>
    <w:rsid w:val="005E4051"/>
    <w:rPr>
      <w:rFonts w:cs="Times New Roman"/>
      <w:b/>
      <w:bCs/>
      <w:color w:val="FF0000"/>
      <w:sz w:val="18"/>
      <w:szCs w:val="18"/>
      <w:u w:val="none"/>
      <w:effect w:val="none"/>
    </w:rPr>
  </w:style>
  <w:style w:type="paragraph" w:styleId="NormalWeb">
    <w:name w:val="Normal (Web)"/>
    <w:basedOn w:val="Normal"/>
    <w:uiPriority w:val="99"/>
    <w:rsid w:val="005E4051"/>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4051"/>
    <w:rPr>
      <w:rFonts w:cs="Times New Roman"/>
      <w:sz w:val="20"/>
      <w:szCs w:val="20"/>
    </w:rPr>
  </w:style>
  <w:style w:type="character" w:styleId="FootnoteReference">
    <w:name w:val="footnote reference"/>
    <w:basedOn w:val="DefaultParagraphFont"/>
    <w:uiPriority w:val="99"/>
    <w:semiHidden/>
    <w:rsid w:val="005E4051"/>
    <w:rPr>
      <w:rFonts w:cs="Times New Roman"/>
      <w:vertAlign w:val="superscript"/>
    </w:rPr>
  </w:style>
  <w:style w:type="character" w:styleId="Strong">
    <w:name w:val="Strong"/>
    <w:basedOn w:val="DefaultParagraphFont"/>
    <w:uiPriority w:val="99"/>
    <w:qFormat/>
    <w:rsid w:val="00403676"/>
    <w:rPr>
      <w:rFonts w:cs="Times New Roman"/>
      <w:b/>
      <w:bCs/>
    </w:rPr>
  </w:style>
  <w:style w:type="paragraph" w:styleId="ListParagraph">
    <w:name w:val="List Paragraph"/>
    <w:basedOn w:val="Normal"/>
    <w:uiPriority w:val="99"/>
    <w:qFormat/>
    <w:rsid w:val="00AF5426"/>
    <w:pPr>
      <w:ind w:left="720"/>
      <w:contextualSpacing/>
    </w:pPr>
  </w:style>
  <w:style w:type="paragraph" w:styleId="Header">
    <w:name w:val="header"/>
    <w:basedOn w:val="Normal"/>
    <w:link w:val="HeaderChar"/>
    <w:semiHidden/>
    <w:unhideWhenUsed/>
    <w:rsid w:val="00A56AD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A56ADC"/>
    <w:rPr>
      <w:rFonts w:ascii="Times New Roman" w:eastAsia="Times New Roman" w:hAnsi="Times New Roman"/>
      <w:sz w:val="24"/>
      <w:szCs w:val="24"/>
    </w:rPr>
  </w:style>
  <w:style w:type="paragraph" w:styleId="Title">
    <w:name w:val="Title"/>
    <w:basedOn w:val="Normal"/>
    <w:next w:val="Normal"/>
    <w:link w:val="TitleChar"/>
    <w:autoRedefine/>
    <w:qFormat/>
    <w:locked/>
    <w:rsid w:val="00A56ADC"/>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A56ADC"/>
    <w:rPr>
      <w:rFonts w:ascii="Cambria" w:eastAsia="Times New Roman" w:hAnsi="Cambria"/>
      <w:b/>
      <w:bCs/>
      <w:kern w:val="28"/>
      <w:sz w:val="24"/>
      <w:szCs w:val="32"/>
    </w:rPr>
  </w:style>
  <w:style w:type="paragraph" w:styleId="BalloonText">
    <w:name w:val="Balloon Text"/>
    <w:basedOn w:val="Normal"/>
    <w:link w:val="BalloonTextChar"/>
    <w:uiPriority w:val="99"/>
    <w:semiHidden/>
    <w:unhideWhenUsed/>
    <w:rsid w:val="00A5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0716">
      <w:marLeft w:val="0"/>
      <w:marRight w:val="0"/>
      <w:marTop w:val="0"/>
      <w:marBottom w:val="0"/>
      <w:divBdr>
        <w:top w:val="none" w:sz="0" w:space="0" w:color="auto"/>
        <w:left w:val="none" w:sz="0" w:space="0" w:color="auto"/>
        <w:bottom w:val="none" w:sz="0" w:space="0" w:color="auto"/>
        <w:right w:val="none" w:sz="0" w:space="0" w:color="auto"/>
      </w:divBdr>
      <w:divsChild>
        <w:div w:id="441000723">
          <w:marLeft w:val="0"/>
          <w:marRight w:val="0"/>
          <w:marTop w:val="0"/>
          <w:marBottom w:val="0"/>
          <w:divBdr>
            <w:top w:val="none" w:sz="0" w:space="0" w:color="auto"/>
            <w:left w:val="none" w:sz="0" w:space="0" w:color="auto"/>
            <w:bottom w:val="none" w:sz="0" w:space="0" w:color="auto"/>
            <w:right w:val="none" w:sz="0" w:space="0" w:color="auto"/>
          </w:divBdr>
          <w:divsChild>
            <w:div w:id="441000715">
              <w:marLeft w:val="0"/>
              <w:marRight w:val="0"/>
              <w:marTop w:val="0"/>
              <w:marBottom w:val="0"/>
              <w:divBdr>
                <w:top w:val="none" w:sz="0" w:space="0" w:color="auto"/>
                <w:left w:val="none" w:sz="0" w:space="0" w:color="auto"/>
                <w:bottom w:val="none" w:sz="0" w:space="0" w:color="auto"/>
                <w:right w:val="none" w:sz="0" w:space="0" w:color="auto"/>
              </w:divBdr>
              <w:divsChild>
                <w:div w:id="441000729">
                  <w:marLeft w:val="0"/>
                  <w:marRight w:val="0"/>
                  <w:marTop w:val="0"/>
                  <w:marBottom w:val="0"/>
                  <w:divBdr>
                    <w:top w:val="none" w:sz="0" w:space="0" w:color="auto"/>
                    <w:left w:val="none" w:sz="0" w:space="0" w:color="auto"/>
                    <w:bottom w:val="none" w:sz="0" w:space="0" w:color="auto"/>
                    <w:right w:val="none" w:sz="0" w:space="0" w:color="auto"/>
                  </w:divBdr>
                  <w:divsChild>
                    <w:div w:id="441000719">
                      <w:marLeft w:val="0"/>
                      <w:marRight w:val="0"/>
                      <w:marTop w:val="0"/>
                      <w:marBottom w:val="0"/>
                      <w:divBdr>
                        <w:top w:val="none" w:sz="0" w:space="0" w:color="auto"/>
                        <w:left w:val="none" w:sz="0" w:space="0" w:color="auto"/>
                        <w:bottom w:val="none" w:sz="0" w:space="0" w:color="auto"/>
                        <w:right w:val="none" w:sz="0" w:space="0" w:color="auto"/>
                      </w:divBdr>
                      <w:divsChild>
                        <w:div w:id="441000731">
                          <w:marLeft w:val="0"/>
                          <w:marRight w:val="0"/>
                          <w:marTop w:val="0"/>
                          <w:marBottom w:val="0"/>
                          <w:divBdr>
                            <w:top w:val="none" w:sz="0" w:space="0" w:color="auto"/>
                            <w:left w:val="none" w:sz="0" w:space="0" w:color="auto"/>
                            <w:bottom w:val="none" w:sz="0" w:space="0" w:color="auto"/>
                            <w:right w:val="none" w:sz="0" w:space="0" w:color="auto"/>
                          </w:divBdr>
                          <w:divsChild>
                            <w:div w:id="441000726">
                              <w:marLeft w:val="0"/>
                              <w:marRight w:val="0"/>
                              <w:marTop w:val="0"/>
                              <w:marBottom w:val="0"/>
                              <w:divBdr>
                                <w:top w:val="none" w:sz="0" w:space="0" w:color="auto"/>
                                <w:left w:val="none" w:sz="0" w:space="0" w:color="auto"/>
                                <w:bottom w:val="none" w:sz="0" w:space="0" w:color="auto"/>
                                <w:right w:val="none" w:sz="0" w:space="0" w:color="auto"/>
                              </w:divBdr>
                              <w:divsChild>
                                <w:div w:id="441000735">
                                  <w:marLeft w:val="0"/>
                                  <w:marRight w:val="0"/>
                                  <w:marTop w:val="0"/>
                                  <w:marBottom w:val="0"/>
                                  <w:divBdr>
                                    <w:top w:val="none" w:sz="0" w:space="0" w:color="auto"/>
                                    <w:left w:val="none" w:sz="0" w:space="0" w:color="auto"/>
                                    <w:bottom w:val="none" w:sz="0" w:space="0" w:color="auto"/>
                                    <w:right w:val="none" w:sz="0" w:space="0" w:color="auto"/>
                                  </w:divBdr>
                                  <w:divsChild>
                                    <w:div w:id="441000717">
                                      <w:marLeft w:val="0"/>
                                      <w:marRight w:val="0"/>
                                      <w:marTop w:val="0"/>
                                      <w:marBottom w:val="0"/>
                                      <w:divBdr>
                                        <w:top w:val="none" w:sz="0" w:space="0" w:color="auto"/>
                                        <w:left w:val="none" w:sz="0" w:space="0" w:color="auto"/>
                                        <w:bottom w:val="none" w:sz="0" w:space="0" w:color="auto"/>
                                        <w:right w:val="none" w:sz="0" w:space="0" w:color="auto"/>
                                      </w:divBdr>
                                    </w:div>
                                    <w:div w:id="441000727">
                                      <w:marLeft w:val="0"/>
                                      <w:marRight w:val="0"/>
                                      <w:marTop w:val="0"/>
                                      <w:marBottom w:val="0"/>
                                      <w:divBdr>
                                        <w:top w:val="none" w:sz="0" w:space="0" w:color="auto"/>
                                        <w:left w:val="none" w:sz="0" w:space="0" w:color="auto"/>
                                        <w:bottom w:val="none" w:sz="0" w:space="0" w:color="auto"/>
                                        <w:right w:val="none" w:sz="0" w:space="0" w:color="auto"/>
                                      </w:divBdr>
                                    </w:div>
                                    <w:div w:id="441000737">
                                      <w:marLeft w:val="0"/>
                                      <w:marRight w:val="0"/>
                                      <w:marTop w:val="0"/>
                                      <w:marBottom w:val="0"/>
                                      <w:divBdr>
                                        <w:top w:val="none" w:sz="0" w:space="0" w:color="auto"/>
                                        <w:left w:val="none" w:sz="0" w:space="0" w:color="auto"/>
                                        <w:bottom w:val="none" w:sz="0" w:space="0" w:color="auto"/>
                                        <w:right w:val="none" w:sz="0" w:space="0" w:color="auto"/>
                                      </w:divBdr>
                                    </w:div>
                                    <w:div w:id="441000739">
                                      <w:marLeft w:val="0"/>
                                      <w:marRight w:val="0"/>
                                      <w:marTop w:val="0"/>
                                      <w:marBottom w:val="0"/>
                                      <w:divBdr>
                                        <w:top w:val="none" w:sz="0" w:space="0" w:color="auto"/>
                                        <w:left w:val="none" w:sz="0" w:space="0" w:color="auto"/>
                                        <w:bottom w:val="none" w:sz="0" w:space="0" w:color="auto"/>
                                        <w:right w:val="none" w:sz="0" w:space="0" w:color="auto"/>
                                      </w:divBdr>
                                    </w:div>
                                    <w:div w:id="441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000721">
      <w:marLeft w:val="0"/>
      <w:marRight w:val="0"/>
      <w:marTop w:val="0"/>
      <w:marBottom w:val="0"/>
      <w:divBdr>
        <w:top w:val="none" w:sz="0" w:space="0" w:color="auto"/>
        <w:left w:val="none" w:sz="0" w:space="0" w:color="auto"/>
        <w:bottom w:val="none" w:sz="0" w:space="0" w:color="auto"/>
        <w:right w:val="none" w:sz="0" w:space="0" w:color="auto"/>
      </w:divBdr>
      <w:divsChild>
        <w:div w:id="441000740">
          <w:marLeft w:val="0"/>
          <w:marRight w:val="0"/>
          <w:marTop w:val="0"/>
          <w:marBottom w:val="0"/>
          <w:divBdr>
            <w:top w:val="none" w:sz="0" w:space="0" w:color="auto"/>
            <w:left w:val="none" w:sz="0" w:space="0" w:color="auto"/>
            <w:bottom w:val="none" w:sz="0" w:space="0" w:color="auto"/>
            <w:right w:val="none" w:sz="0" w:space="0" w:color="auto"/>
          </w:divBdr>
          <w:divsChild>
            <w:div w:id="441000738">
              <w:marLeft w:val="0"/>
              <w:marRight w:val="0"/>
              <w:marTop w:val="0"/>
              <w:marBottom w:val="0"/>
              <w:divBdr>
                <w:top w:val="none" w:sz="0" w:space="0" w:color="auto"/>
                <w:left w:val="none" w:sz="0" w:space="0" w:color="auto"/>
                <w:bottom w:val="none" w:sz="0" w:space="0" w:color="auto"/>
                <w:right w:val="none" w:sz="0" w:space="0" w:color="auto"/>
              </w:divBdr>
              <w:divsChild>
                <w:div w:id="441000728">
                  <w:marLeft w:val="0"/>
                  <w:marRight w:val="0"/>
                  <w:marTop w:val="0"/>
                  <w:marBottom w:val="0"/>
                  <w:divBdr>
                    <w:top w:val="none" w:sz="0" w:space="0" w:color="auto"/>
                    <w:left w:val="none" w:sz="0" w:space="0" w:color="auto"/>
                    <w:bottom w:val="none" w:sz="0" w:space="0" w:color="auto"/>
                    <w:right w:val="none" w:sz="0" w:space="0" w:color="auto"/>
                  </w:divBdr>
                  <w:divsChild>
                    <w:div w:id="441000732">
                      <w:marLeft w:val="0"/>
                      <w:marRight w:val="0"/>
                      <w:marTop w:val="0"/>
                      <w:marBottom w:val="0"/>
                      <w:divBdr>
                        <w:top w:val="none" w:sz="0" w:space="0" w:color="auto"/>
                        <w:left w:val="none" w:sz="0" w:space="0" w:color="auto"/>
                        <w:bottom w:val="none" w:sz="0" w:space="0" w:color="auto"/>
                        <w:right w:val="none" w:sz="0" w:space="0" w:color="auto"/>
                      </w:divBdr>
                      <w:divsChild>
                        <w:div w:id="441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00733">
      <w:marLeft w:val="0"/>
      <w:marRight w:val="0"/>
      <w:marTop w:val="0"/>
      <w:marBottom w:val="0"/>
      <w:divBdr>
        <w:top w:val="none" w:sz="0" w:space="0" w:color="auto"/>
        <w:left w:val="none" w:sz="0" w:space="0" w:color="auto"/>
        <w:bottom w:val="none" w:sz="0" w:space="0" w:color="auto"/>
        <w:right w:val="none" w:sz="0" w:space="0" w:color="auto"/>
      </w:divBdr>
      <w:divsChild>
        <w:div w:id="441000730">
          <w:marLeft w:val="0"/>
          <w:marRight w:val="0"/>
          <w:marTop w:val="0"/>
          <w:marBottom w:val="0"/>
          <w:divBdr>
            <w:top w:val="none" w:sz="0" w:space="0" w:color="auto"/>
            <w:left w:val="none" w:sz="0" w:space="0" w:color="auto"/>
            <w:bottom w:val="none" w:sz="0" w:space="0" w:color="auto"/>
            <w:right w:val="none" w:sz="0" w:space="0" w:color="auto"/>
          </w:divBdr>
          <w:divsChild>
            <w:div w:id="441000736">
              <w:marLeft w:val="0"/>
              <w:marRight w:val="0"/>
              <w:marTop w:val="0"/>
              <w:marBottom w:val="0"/>
              <w:divBdr>
                <w:top w:val="none" w:sz="0" w:space="0" w:color="auto"/>
                <w:left w:val="none" w:sz="0" w:space="0" w:color="auto"/>
                <w:bottom w:val="none" w:sz="0" w:space="0" w:color="auto"/>
                <w:right w:val="none" w:sz="0" w:space="0" w:color="auto"/>
              </w:divBdr>
              <w:divsChild>
                <w:div w:id="441000734">
                  <w:marLeft w:val="0"/>
                  <w:marRight w:val="0"/>
                  <w:marTop w:val="0"/>
                  <w:marBottom w:val="0"/>
                  <w:divBdr>
                    <w:top w:val="none" w:sz="0" w:space="0" w:color="auto"/>
                    <w:left w:val="none" w:sz="0" w:space="0" w:color="auto"/>
                    <w:bottom w:val="none" w:sz="0" w:space="0" w:color="auto"/>
                    <w:right w:val="none" w:sz="0" w:space="0" w:color="auto"/>
                  </w:divBdr>
                  <w:divsChild>
                    <w:div w:id="441000722">
                      <w:marLeft w:val="0"/>
                      <w:marRight w:val="0"/>
                      <w:marTop w:val="0"/>
                      <w:marBottom w:val="0"/>
                      <w:divBdr>
                        <w:top w:val="none" w:sz="0" w:space="0" w:color="auto"/>
                        <w:left w:val="none" w:sz="0" w:space="0" w:color="auto"/>
                        <w:bottom w:val="none" w:sz="0" w:space="0" w:color="auto"/>
                        <w:right w:val="none" w:sz="0" w:space="0" w:color="auto"/>
                      </w:divBdr>
                      <w:divsChild>
                        <w:div w:id="441000720">
                          <w:marLeft w:val="0"/>
                          <w:marRight w:val="0"/>
                          <w:marTop w:val="0"/>
                          <w:marBottom w:val="0"/>
                          <w:divBdr>
                            <w:top w:val="none" w:sz="0" w:space="0" w:color="auto"/>
                            <w:left w:val="none" w:sz="0" w:space="0" w:color="auto"/>
                            <w:bottom w:val="none" w:sz="0" w:space="0" w:color="auto"/>
                            <w:right w:val="none" w:sz="0" w:space="0" w:color="auto"/>
                          </w:divBdr>
                          <w:divsChild>
                            <w:div w:id="441000725">
                              <w:marLeft w:val="0"/>
                              <w:marRight w:val="0"/>
                              <w:marTop w:val="0"/>
                              <w:marBottom w:val="0"/>
                              <w:divBdr>
                                <w:top w:val="none" w:sz="0" w:space="0" w:color="auto"/>
                                <w:left w:val="none" w:sz="0" w:space="0" w:color="auto"/>
                                <w:bottom w:val="none" w:sz="0" w:space="0" w:color="auto"/>
                                <w:right w:val="none" w:sz="0" w:space="0" w:color="auto"/>
                              </w:divBdr>
                              <w:divsChild>
                                <w:div w:id="441000741">
                                  <w:marLeft w:val="0"/>
                                  <w:marRight w:val="0"/>
                                  <w:marTop w:val="0"/>
                                  <w:marBottom w:val="0"/>
                                  <w:divBdr>
                                    <w:top w:val="none" w:sz="0" w:space="0" w:color="auto"/>
                                    <w:left w:val="none" w:sz="0" w:space="0" w:color="auto"/>
                                    <w:bottom w:val="none" w:sz="0" w:space="0" w:color="auto"/>
                                    <w:right w:val="none" w:sz="0" w:space="0" w:color="auto"/>
                                  </w:divBdr>
                                  <w:divsChild>
                                    <w:div w:id="4410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7557">
      <w:bodyDiv w:val="1"/>
      <w:marLeft w:val="0"/>
      <w:marRight w:val="0"/>
      <w:marTop w:val="0"/>
      <w:marBottom w:val="0"/>
      <w:divBdr>
        <w:top w:val="none" w:sz="0" w:space="0" w:color="auto"/>
        <w:left w:val="none" w:sz="0" w:space="0" w:color="auto"/>
        <w:bottom w:val="none" w:sz="0" w:space="0" w:color="auto"/>
        <w:right w:val="none" w:sz="0" w:space="0" w:color="auto"/>
      </w:divBdr>
    </w:div>
    <w:div w:id="1650479299">
      <w:bodyDiv w:val="1"/>
      <w:marLeft w:val="0"/>
      <w:marRight w:val="0"/>
      <w:marTop w:val="0"/>
      <w:marBottom w:val="0"/>
      <w:divBdr>
        <w:top w:val="none" w:sz="0" w:space="0" w:color="auto"/>
        <w:left w:val="none" w:sz="0" w:space="0" w:color="auto"/>
        <w:bottom w:val="none" w:sz="0" w:space="0" w:color="auto"/>
        <w:right w:val="none" w:sz="0" w:space="0" w:color="auto"/>
      </w:divBdr>
    </w:div>
    <w:div w:id="17290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2.0/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Matrix E Funding and Marketing</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E Funding and Marketing</dc:title>
  <dc:creator>Elesa</dc:creator>
  <cp:lastModifiedBy>Buswell</cp:lastModifiedBy>
  <cp:revision>8</cp:revision>
  <dcterms:created xsi:type="dcterms:W3CDTF">2012-04-11T14:22:00Z</dcterms:created>
  <dcterms:modified xsi:type="dcterms:W3CDTF">2012-04-19T16:16:00Z</dcterms:modified>
</cp:coreProperties>
</file>